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4777B" w:rsidRDefault="00000000">
      <w:pPr>
        <w:spacing w:after="1047" w:line="216" w:lineRule="auto"/>
        <w:ind w:left="2686" w:right="387" w:hanging="2187"/>
      </w:pPr>
      <w:r>
        <w:rPr>
          <w:color w:val="19216D"/>
          <w:sz w:val="86"/>
        </w:rPr>
        <w:t>Promoting orderly and safe use of drones in Canada</w:t>
      </w:r>
    </w:p>
    <w:p w:rsidR="00C4777B" w:rsidRDefault="00000000">
      <w:pPr>
        <w:spacing w:after="617"/>
        <w:ind w:left="10" w:right="900" w:hanging="10"/>
        <w:jc w:val="center"/>
      </w:pPr>
      <w:r>
        <w:rPr>
          <w:rFonts w:ascii="Open Sans" w:eastAsia="Open Sans" w:hAnsi="Open Sans" w:cs="Open Sans"/>
          <w:color w:val="19216D"/>
          <w:sz w:val="38"/>
        </w:rPr>
        <w:t>Industry Spotlight Session</w:t>
      </w:r>
    </w:p>
    <w:p w:rsidR="00C4777B" w:rsidRDefault="00000000">
      <w:pPr>
        <w:spacing w:after="617"/>
        <w:ind w:left="10" w:right="799" w:hanging="10"/>
        <w:jc w:val="center"/>
      </w:pPr>
      <w:r>
        <w:rPr>
          <w:rFonts w:ascii="Open Sans" w:eastAsia="Open Sans" w:hAnsi="Open Sans" w:cs="Open Sans"/>
          <w:color w:val="19216D"/>
          <w:sz w:val="38"/>
        </w:rPr>
        <w:t>presented to RABC September 2022 quarterly meeting</w:t>
      </w:r>
    </w:p>
    <w:p w:rsidR="00C4777B" w:rsidRDefault="00000000">
      <w:pPr>
        <w:spacing w:after="586"/>
        <w:ind w:left="15"/>
      </w:pPr>
      <w:r>
        <w:rPr>
          <w:color w:val="19216D"/>
          <w:sz w:val="64"/>
        </w:rPr>
        <w:t>Agenda</w:t>
      </w:r>
    </w:p>
    <w:p w:rsidR="00C4777B" w:rsidRDefault="00000000">
      <w:pPr>
        <w:spacing w:after="468"/>
        <w:ind w:left="15"/>
      </w:pPr>
      <w:r>
        <w:rPr>
          <w:color w:val="19216D"/>
          <w:sz w:val="43"/>
        </w:rPr>
        <w:t>Background</w:t>
      </w:r>
    </w:p>
    <w:p w:rsidR="00C4777B" w:rsidRDefault="00000000">
      <w:pPr>
        <w:spacing w:after="3" w:line="522" w:lineRule="auto"/>
        <w:ind w:left="10" w:right="9125" w:hanging="10"/>
      </w:pPr>
      <w:r>
        <w:rPr>
          <w:color w:val="19216D"/>
          <w:sz w:val="39"/>
        </w:rPr>
        <w:lastRenderedPageBreak/>
        <w:t>Use cases example Worldwide trends on drones</w:t>
      </w:r>
    </w:p>
    <w:p w:rsidR="00C4777B" w:rsidRDefault="00000000">
      <w:pPr>
        <w:spacing w:after="520"/>
        <w:ind w:left="10" w:hanging="10"/>
      </w:pPr>
      <w:r>
        <w:rPr>
          <w:color w:val="19216D"/>
          <w:sz w:val="39"/>
        </w:rPr>
        <w:t>What is happening in Canada?</w:t>
      </w:r>
    </w:p>
    <w:p w:rsidR="00C4777B" w:rsidRDefault="00000000">
      <w:pPr>
        <w:spacing w:after="3"/>
        <w:ind w:left="10" w:hanging="10"/>
      </w:pPr>
      <w:r>
        <w:rPr>
          <w:color w:val="19216D"/>
          <w:sz w:val="39"/>
        </w:rPr>
        <w:t>Open issues from spectrum perspective</w:t>
      </w:r>
    </w:p>
    <w:p w:rsidR="00C4777B" w:rsidRDefault="00000000">
      <w:pPr>
        <w:spacing w:after="1"/>
        <w:ind w:left="10" w:hanging="10"/>
      </w:pPr>
      <w:r>
        <w:rPr>
          <w:color w:val="19216D"/>
          <w:sz w:val="72"/>
        </w:rPr>
        <w:t>Background (1 of 2)</w:t>
      </w:r>
    </w:p>
    <w:p w:rsidR="00C4777B" w:rsidRDefault="00000000">
      <w:pPr>
        <w:spacing w:after="94" w:line="267" w:lineRule="auto"/>
        <w:ind w:left="114" w:right="380" w:hanging="10"/>
      </w:pPr>
      <w:r>
        <w:rPr>
          <w:b/>
          <w:color w:val="19216D"/>
          <w:sz w:val="30"/>
        </w:rPr>
        <w:t xml:space="preserve">Initial commercial and hobby Drones predominantly used Wi-Fi frequency bands (900 MHz and 2.4 GHz) due to easy access, good bandwidth over short range with minimal power </w:t>
      </w:r>
      <w:r>
        <w:rPr>
          <w:rFonts w:ascii="Arial" w:eastAsia="Arial" w:hAnsi="Arial" w:cs="Arial"/>
          <w:color w:val="19216D"/>
          <w:sz w:val="30"/>
        </w:rPr>
        <w:t xml:space="preserve">• </w:t>
      </w:r>
      <w:r>
        <w:rPr>
          <w:color w:val="19216D"/>
          <w:sz w:val="30"/>
        </w:rPr>
        <w:t xml:space="preserve">Realized however it can suffer interference from other Wi-Fi devices </w:t>
      </w:r>
    </w:p>
    <w:p w:rsidR="00C4777B" w:rsidRDefault="00000000">
      <w:pPr>
        <w:spacing w:after="94" w:line="267" w:lineRule="auto"/>
        <w:ind w:left="114" w:hanging="10"/>
      </w:pPr>
      <w:r>
        <w:rPr>
          <w:b/>
          <w:color w:val="19216D"/>
          <w:sz w:val="30"/>
        </w:rPr>
        <w:t>Request for clearer video over further distances lead to use of Wi-Fi 5.8 GHz frequency range, which provided more reliable video and command and control  links, due to frequency hoping and dual transmission for distances over 7km (in open terrain) on even small hobby drones.</w:t>
      </w:r>
    </w:p>
    <w:p w:rsidR="00C4777B" w:rsidRDefault="00000000">
      <w:pPr>
        <w:spacing w:after="94" w:line="267" w:lineRule="auto"/>
        <w:ind w:left="114" w:hanging="10"/>
      </w:pPr>
      <w:r>
        <w:rPr>
          <w:b/>
          <w:color w:val="19216D"/>
          <w:sz w:val="30"/>
        </w:rPr>
        <w:lastRenderedPageBreak/>
        <w:t>With the advent of increased permissions for drones to fly further (BVLOS</w:t>
      </w:r>
      <w:r>
        <w:rPr>
          <w:b/>
          <w:color w:val="19216D"/>
          <w:sz w:val="30"/>
          <w:vertAlign w:val="superscript"/>
        </w:rPr>
        <w:footnoteReference w:id="1"/>
      </w:r>
      <w:r>
        <w:rPr>
          <w:b/>
          <w:color w:val="19216D"/>
          <w:sz w:val="30"/>
        </w:rPr>
        <w:t>), many efforts spent on increasing range</w:t>
      </w:r>
    </w:p>
    <w:p w:rsidR="00C4777B" w:rsidRDefault="00000000">
      <w:pPr>
        <w:numPr>
          <w:ilvl w:val="0"/>
          <w:numId w:val="1"/>
        </w:numPr>
        <w:spacing w:after="97" w:line="265" w:lineRule="auto"/>
        <w:ind w:right="876" w:hanging="291"/>
      </w:pPr>
      <w:r>
        <w:rPr>
          <w:color w:val="19216D"/>
          <w:sz w:val="30"/>
        </w:rPr>
        <w:t>Signal boosters (increased strength but not within regulations)</w:t>
      </w:r>
    </w:p>
    <w:p w:rsidR="00C4777B" w:rsidRDefault="00000000">
      <w:pPr>
        <w:numPr>
          <w:ilvl w:val="0"/>
          <w:numId w:val="1"/>
        </w:numPr>
        <w:spacing w:after="97" w:line="265" w:lineRule="auto"/>
        <w:ind w:right="876" w:hanging="291"/>
      </w:pPr>
      <w:r>
        <w:rPr>
          <w:color w:val="19216D"/>
          <w:sz w:val="30"/>
        </w:rPr>
        <w:t>Directional antennas (tracking the drone has proved to be too limiting)</w:t>
      </w:r>
    </w:p>
    <w:p w:rsidR="00C4777B" w:rsidRDefault="00000000">
      <w:pPr>
        <w:numPr>
          <w:ilvl w:val="0"/>
          <w:numId w:val="1"/>
        </w:numPr>
        <w:spacing w:after="97" w:line="265" w:lineRule="auto"/>
        <w:ind w:right="876" w:hanging="291"/>
      </w:pPr>
      <w:r>
        <w:rPr>
          <w:color w:val="19216D"/>
          <w:sz w:val="30"/>
        </w:rPr>
        <w:t>Mesh network (to much prep work required)</w:t>
      </w:r>
    </w:p>
    <w:p w:rsidR="00C4777B" w:rsidRDefault="00000000">
      <w:pPr>
        <w:numPr>
          <w:ilvl w:val="0"/>
          <w:numId w:val="1"/>
        </w:numPr>
        <w:spacing w:after="97" w:line="265" w:lineRule="auto"/>
        <w:ind w:right="876" w:hanging="291"/>
      </w:pPr>
      <w:r>
        <w:rPr>
          <w:color w:val="19216D"/>
          <w:sz w:val="30"/>
        </w:rPr>
        <w:t>Satellite connectivity (but the latency and cost make this impractical)</w:t>
      </w:r>
    </w:p>
    <w:p w:rsidR="00C4777B" w:rsidRDefault="00000000">
      <w:pPr>
        <w:numPr>
          <w:ilvl w:val="0"/>
          <w:numId w:val="1"/>
        </w:numPr>
        <w:spacing w:after="102" w:line="265" w:lineRule="auto"/>
        <w:ind w:right="876" w:hanging="291"/>
      </w:pPr>
      <w:r>
        <w:rPr>
          <w:color w:val="19216D"/>
          <w:sz w:val="30"/>
        </w:rPr>
        <w:t>Relay between drones (battery life makes this limiting)</w:t>
      </w:r>
    </w:p>
    <w:p w:rsidR="00C4777B" w:rsidRDefault="00000000">
      <w:pPr>
        <w:numPr>
          <w:ilvl w:val="0"/>
          <w:numId w:val="1"/>
        </w:numPr>
        <w:spacing w:after="97" w:line="265" w:lineRule="auto"/>
        <w:ind w:right="876" w:hanging="291"/>
      </w:pPr>
      <w:r>
        <w:rPr>
          <w:color w:val="19216D"/>
          <w:sz w:val="30"/>
        </w:rPr>
        <w:t>Private networks (5G network feature such as slicing are not readily available)</w:t>
      </w:r>
    </w:p>
    <w:p w:rsidR="00C4777B" w:rsidRDefault="00000000">
      <w:pPr>
        <w:numPr>
          <w:ilvl w:val="0"/>
          <w:numId w:val="1"/>
        </w:numPr>
        <w:spacing w:after="3" w:line="265" w:lineRule="auto"/>
        <w:ind w:right="876" w:hanging="291"/>
      </w:pPr>
      <w:r>
        <w:rPr>
          <w:color w:val="19216D"/>
          <w:sz w:val="30"/>
        </w:rPr>
        <w:t xml:space="preserve">COW (Cell On Wheels, cell on tethered drone in this case, can work but is slow to set up and requires shore power) </w:t>
      </w:r>
    </w:p>
    <w:p w:rsidR="00C4777B" w:rsidRDefault="00000000">
      <w:pPr>
        <w:spacing w:after="1"/>
        <w:ind w:left="10" w:hanging="10"/>
      </w:pPr>
      <w:r>
        <w:rPr>
          <w:color w:val="19216D"/>
          <w:sz w:val="72"/>
        </w:rPr>
        <w:t>Background (2 of 2)</w:t>
      </w:r>
    </w:p>
    <w:p w:rsidR="00C4777B" w:rsidRDefault="00000000">
      <w:pPr>
        <w:spacing w:after="94" w:line="267" w:lineRule="auto"/>
        <w:ind w:left="10" w:hanging="10"/>
      </w:pPr>
      <w:r>
        <w:rPr>
          <w:b/>
          <w:color w:val="19216D"/>
          <w:sz w:val="30"/>
        </w:rPr>
        <w:t>Led to use of cellular bands as the likely long-term solution since</w:t>
      </w:r>
    </w:p>
    <w:p w:rsidR="00C4777B" w:rsidRDefault="00000000">
      <w:pPr>
        <w:numPr>
          <w:ilvl w:val="0"/>
          <w:numId w:val="1"/>
        </w:numPr>
        <w:spacing w:after="98" w:line="265" w:lineRule="auto"/>
        <w:ind w:right="876" w:hanging="291"/>
      </w:pPr>
      <w:r>
        <w:rPr>
          <w:color w:val="19216D"/>
          <w:sz w:val="30"/>
        </w:rPr>
        <w:t>Networks cover much of the country</w:t>
      </w:r>
    </w:p>
    <w:p w:rsidR="00C4777B" w:rsidRDefault="00000000">
      <w:pPr>
        <w:numPr>
          <w:ilvl w:val="0"/>
          <w:numId w:val="1"/>
        </w:numPr>
        <w:spacing w:after="117" w:line="265" w:lineRule="auto"/>
        <w:ind w:right="876" w:hanging="291"/>
      </w:pPr>
      <w:r>
        <w:rPr>
          <w:color w:val="19216D"/>
          <w:sz w:val="30"/>
        </w:rPr>
        <w:t>Provide sufficient bandwidth</w:t>
      </w:r>
    </w:p>
    <w:p w:rsidR="00C4777B" w:rsidRDefault="00000000">
      <w:pPr>
        <w:numPr>
          <w:ilvl w:val="0"/>
          <w:numId w:val="1"/>
        </w:numPr>
        <w:spacing w:after="601" w:line="265" w:lineRule="auto"/>
        <w:ind w:right="876" w:hanging="291"/>
      </w:pPr>
      <w:r>
        <w:rPr>
          <w:color w:val="19216D"/>
          <w:sz w:val="30"/>
        </w:rPr>
        <w:lastRenderedPageBreak/>
        <w:t>However, connectivity issue to be resolved as drones are not always on base station antenna’s main lobe</w:t>
      </w:r>
    </w:p>
    <w:p w:rsidR="00C4777B" w:rsidRDefault="00000000">
      <w:pPr>
        <w:spacing w:after="94" w:line="267" w:lineRule="auto"/>
        <w:ind w:left="10" w:hanging="10"/>
      </w:pPr>
      <w:r>
        <w:rPr>
          <w:b/>
          <w:color w:val="19216D"/>
          <w:sz w:val="30"/>
        </w:rPr>
        <w:t>It should be noted that another important type of unmanned “device”, although less discussed, is ground robots for applications such as delivery, street cleaning, security and many more uses to be developed, requiring reliable command and control and video transmission ability</w:t>
      </w:r>
    </w:p>
    <w:p w:rsidR="00C4777B" w:rsidRDefault="00000000">
      <w:pPr>
        <w:numPr>
          <w:ilvl w:val="0"/>
          <w:numId w:val="1"/>
        </w:numPr>
        <w:spacing w:after="108" w:line="265" w:lineRule="auto"/>
        <w:ind w:right="876" w:hanging="291"/>
      </w:pPr>
      <w:r>
        <w:rPr>
          <w:color w:val="19216D"/>
          <w:sz w:val="30"/>
        </w:rPr>
        <w:t>However, these are expected to be mainly operating on the ground and in cities, which could be handled as traditional “devices”</w:t>
      </w:r>
    </w:p>
    <w:p w:rsidR="00C4777B" w:rsidRDefault="00000000">
      <w:pPr>
        <w:pStyle w:val="Heading1"/>
      </w:pPr>
      <w:r>
        <w:rPr>
          <w:rFonts w:ascii="Wingdings 2" w:eastAsia="Wingdings 2" w:hAnsi="Wingdings 2" w:cs="Wingdings 2"/>
          <w:u w:val="none" w:color="000000"/>
        </w:rPr>
        <w:t>Ó</w:t>
      </w:r>
      <w:r>
        <w:t>Therefore, it will not be covered in this deck</w:t>
      </w:r>
    </w:p>
    <w:p w:rsidR="00C4777B" w:rsidRDefault="00000000">
      <w:pPr>
        <w:spacing w:after="1"/>
        <w:ind w:left="10" w:hanging="10"/>
      </w:pPr>
      <w:r>
        <w:rPr>
          <w:color w:val="19216D"/>
          <w:sz w:val="72"/>
        </w:rPr>
        <w:t>Use cases examples</w:t>
      </w:r>
    </w:p>
    <w:p w:rsidR="00C4777B" w:rsidRDefault="00000000">
      <w:pPr>
        <w:numPr>
          <w:ilvl w:val="0"/>
          <w:numId w:val="2"/>
        </w:numPr>
        <w:spacing w:after="94" w:line="267" w:lineRule="auto"/>
        <w:ind w:right="876" w:hanging="552"/>
      </w:pPr>
      <w:r>
        <w:rPr>
          <w:b/>
          <w:color w:val="19216D"/>
          <w:sz w:val="30"/>
        </w:rPr>
        <w:t>Public safety (e.g. disaster relief and real time emergency awareness situation)</w:t>
      </w:r>
    </w:p>
    <w:p w:rsidR="00C4777B" w:rsidRDefault="00000000">
      <w:pPr>
        <w:numPr>
          <w:ilvl w:val="0"/>
          <w:numId w:val="2"/>
        </w:numPr>
        <w:spacing w:after="94" w:line="267" w:lineRule="auto"/>
        <w:ind w:right="876" w:hanging="552"/>
      </w:pPr>
      <w:r>
        <w:rPr>
          <w:b/>
          <w:color w:val="19216D"/>
          <w:sz w:val="30"/>
        </w:rPr>
        <w:t>Health care (e.g. delivery of essential goods (such as medicaments) in difficult to reach areas)</w:t>
      </w:r>
    </w:p>
    <w:p w:rsidR="00C4777B" w:rsidRDefault="00000000">
      <w:pPr>
        <w:numPr>
          <w:ilvl w:val="0"/>
          <w:numId w:val="2"/>
        </w:numPr>
        <w:spacing w:after="18" w:line="267" w:lineRule="auto"/>
        <w:ind w:right="876" w:hanging="552"/>
      </w:pPr>
      <w:r>
        <w:rPr>
          <w:b/>
          <w:color w:val="19216D"/>
          <w:sz w:val="30"/>
        </w:rPr>
        <w:t>Tele-Operations Solutions</w:t>
      </w:r>
    </w:p>
    <w:p w:rsidR="00C4777B" w:rsidRDefault="00000000">
      <w:pPr>
        <w:numPr>
          <w:ilvl w:val="0"/>
          <w:numId w:val="2"/>
        </w:numPr>
        <w:spacing w:after="3" w:line="265" w:lineRule="auto"/>
        <w:ind w:right="876" w:hanging="552"/>
      </w:pPr>
      <w:r>
        <w:rPr>
          <w:color w:val="19216D"/>
          <w:sz w:val="30"/>
        </w:rPr>
        <w:t xml:space="preserve">Infrastructure inspection (allowing an engineer or pilot at their desk to activate a drone on site many km away to carry out inspection of bridge, building, tower, etc.) </w:t>
      </w:r>
    </w:p>
    <w:p w:rsidR="00C4777B" w:rsidRDefault="00000000">
      <w:pPr>
        <w:numPr>
          <w:ilvl w:val="0"/>
          <w:numId w:val="2"/>
        </w:numPr>
        <w:spacing w:after="107" w:line="265" w:lineRule="auto"/>
        <w:ind w:right="876" w:hanging="552"/>
      </w:pPr>
      <w:r>
        <w:rPr>
          <w:color w:val="19216D"/>
          <w:sz w:val="30"/>
        </w:rPr>
        <w:t xml:space="preserve">Autonomous drones inventory management (warehouse inventory, factory items’ tracking, pits and piles) </w:t>
      </w:r>
    </w:p>
    <w:p w:rsidR="00C4777B" w:rsidRDefault="00000000">
      <w:pPr>
        <w:numPr>
          <w:ilvl w:val="0"/>
          <w:numId w:val="2"/>
        </w:numPr>
        <w:spacing w:after="94" w:line="267" w:lineRule="auto"/>
        <w:ind w:right="876" w:hanging="552"/>
      </w:pPr>
      <w:r>
        <w:rPr>
          <w:b/>
          <w:color w:val="19216D"/>
          <w:sz w:val="30"/>
        </w:rPr>
        <w:lastRenderedPageBreak/>
        <w:t>Commercial (e.g. Oil &amp; Gas, Mining, Utilities, Retail)</w:t>
      </w:r>
    </w:p>
    <w:p w:rsidR="00C4777B" w:rsidRDefault="00000000">
      <w:pPr>
        <w:numPr>
          <w:ilvl w:val="0"/>
          <w:numId w:val="2"/>
        </w:numPr>
        <w:spacing w:after="94" w:line="267" w:lineRule="auto"/>
        <w:ind w:right="876" w:hanging="552"/>
      </w:pPr>
      <w:r>
        <w:rPr>
          <w:b/>
          <w:color w:val="19216D"/>
          <w:sz w:val="30"/>
        </w:rPr>
        <w:t>Rogue drone detections &amp; UTM (Unmanned Traffic Management)</w:t>
      </w:r>
    </w:p>
    <w:p w:rsidR="00C4777B" w:rsidRDefault="00000000">
      <w:pPr>
        <w:numPr>
          <w:ilvl w:val="0"/>
          <w:numId w:val="2"/>
        </w:numPr>
        <w:spacing w:after="94" w:line="267" w:lineRule="auto"/>
        <w:ind w:right="876" w:hanging="552"/>
      </w:pPr>
      <w:r>
        <w:rPr>
          <w:b/>
          <w:color w:val="19216D"/>
          <w:sz w:val="30"/>
        </w:rPr>
        <w:t>Drones as flying COW for specific applications</w:t>
      </w:r>
    </w:p>
    <w:p w:rsidR="00C4777B" w:rsidRDefault="00000000">
      <w:pPr>
        <w:spacing w:after="1"/>
        <w:ind w:left="10" w:hanging="10"/>
      </w:pPr>
      <w:r>
        <w:rPr>
          <w:color w:val="19216D"/>
          <w:sz w:val="72"/>
        </w:rPr>
        <w:t>Worldwide trends on drones (1 of 4)</w:t>
      </w:r>
    </w:p>
    <w:p w:rsidR="00C4777B" w:rsidRDefault="00000000">
      <w:pPr>
        <w:spacing w:after="13" w:line="267" w:lineRule="auto"/>
        <w:ind w:left="10" w:hanging="10"/>
      </w:pPr>
      <w:r>
        <w:rPr>
          <w:b/>
          <w:color w:val="19216D"/>
          <w:sz w:val="30"/>
        </w:rPr>
        <w:t>Trends from forums and associations</w:t>
      </w:r>
    </w:p>
    <w:p w:rsidR="00C4777B" w:rsidRDefault="00000000">
      <w:pPr>
        <w:numPr>
          <w:ilvl w:val="0"/>
          <w:numId w:val="2"/>
        </w:numPr>
        <w:spacing w:after="3" w:line="265" w:lineRule="auto"/>
        <w:ind w:right="876" w:hanging="552"/>
      </w:pPr>
      <w:r>
        <w:rPr>
          <w:color w:val="19216D"/>
          <w:sz w:val="30"/>
        </w:rPr>
        <w:t xml:space="preserve">GSMA DIG (Drones Interest group) </w:t>
      </w:r>
      <w:r>
        <w:rPr>
          <w:rFonts w:ascii="Wingdings" w:eastAsia="Wingdings" w:hAnsi="Wingdings" w:cs="Wingdings"/>
          <w:color w:val="19216D"/>
          <w:sz w:val="30"/>
        </w:rPr>
        <w:t xml:space="preserve">Ø </w:t>
      </w:r>
      <w:r>
        <w:rPr>
          <w:color w:val="19216D"/>
          <w:sz w:val="30"/>
        </w:rPr>
        <w:t>Most recent trials outcomes</w:t>
      </w:r>
      <w:r>
        <w:rPr>
          <w:color w:val="19216D"/>
          <w:sz w:val="30"/>
          <w:vertAlign w:val="superscript"/>
        </w:rPr>
        <w:footnoteReference w:id="2"/>
      </w:r>
    </w:p>
    <w:p w:rsidR="00C4777B" w:rsidRDefault="00000000">
      <w:pPr>
        <w:numPr>
          <w:ilvl w:val="0"/>
          <w:numId w:val="2"/>
        </w:numPr>
        <w:spacing w:after="3" w:line="265" w:lineRule="auto"/>
        <w:ind w:right="876" w:hanging="552"/>
      </w:pPr>
      <w:r>
        <w:rPr>
          <w:color w:val="19216D"/>
          <w:sz w:val="30"/>
        </w:rPr>
        <w:t>Different spectrum environment for drones versus terrestrial devices</w:t>
      </w:r>
    </w:p>
    <w:p w:rsidR="00C4777B" w:rsidRDefault="00000000">
      <w:pPr>
        <w:numPr>
          <w:ilvl w:val="0"/>
          <w:numId w:val="2"/>
        </w:numPr>
        <w:spacing w:after="3" w:line="265" w:lineRule="auto"/>
        <w:ind w:right="876" w:hanging="552"/>
      </w:pPr>
      <w:r>
        <w:rPr>
          <w:color w:val="19216D"/>
          <w:sz w:val="30"/>
        </w:rPr>
        <w:t>Taking into account changes in radio coverage due to signal received from antenna sidelobes</w:t>
      </w:r>
    </w:p>
    <w:p w:rsidR="00C4777B" w:rsidRDefault="00000000">
      <w:pPr>
        <w:numPr>
          <w:ilvl w:val="0"/>
          <w:numId w:val="2"/>
        </w:numPr>
        <w:spacing w:after="3" w:line="265" w:lineRule="auto"/>
        <w:ind w:right="876" w:hanging="552"/>
      </w:pPr>
      <w:r>
        <w:rPr>
          <w:color w:val="19216D"/>
          <w:sz w:val="30"/>
        </w:rPr>
        <w:t>Importance to develop solution so drones can optimize performance according to operator’s network</w:t>
      </w:r>
    </w:p>
    <w:p w:rsidR="00C4777B" w:rsidRDefault="00000000">
      <w:pPr>
        <w:numPr>
          <w:ilvl w:val="0"/>
          <w:numId w:val="2"/>
        </w:numPr>
        <w:spacing w:after="3" w:line="265" w:lineRule="auto"/>
        <w:ind w:right="876" w:hanging="552"/>
      </w:pPr>
      <w:r>
        <w:rPr>
          <w:color w:val="19216D"/>
          <w:sz w:val="30"/>
        </w:rPr>
        <w:t>Cellular foreseen as the most suitable technology, especially for BVLOS applications</w:t>
      </w:r>
    </w:p>
    <w:p w:rsidR="00C4777B" w:rsidRDefault="00000000">
      <w:pPr>
        <w:numPr>
          <w:ilvl w:val="0"/>
          <w:numId w:val="2"/>
        </w:numPr>
        <w:spacing w:after="3" w:line="265" w:lineRule="auto"/>
        <w:ind w:right="876" w:hanging="552"/>
      </w:pPr>
      <w:r>
        <w:rPr>
          <w:color w:val="19216D"/>
          <w:sz w:val="30"/>
        </w:rPr>
        <w:t xml:space="preserve">Consideration of lower bands for control and mmwave for traffic due to its higher capacity, when possible </w:t>
      </w:r>
    </w:p>
    <w:p w:rsidR="00C4777B" w:rsidRDefault="00000000">
      <w:pPr>
        <w:numPr>
          <w:ilvl w:val="0"/>
          <w:numId w:val="2"/>
        </w:numPr>
        <w:spacing w:after="3" w:line="265" w:lineRule="auto"/>
        <w:ind w:right="876" w:hanging="552"/>
      </w:pPr>
      <w:r>
        <w:rPr>
          <w:color w:val="19216D"/>
          <w:sz w:val="30"/>
        </w:rPr>
        <w:t>Current focus is on 4G and 5G NSA (pilot with 5G SA is ongoing which should improve latency)</w:t>
      </w:r>
    </w:p>
    <w:p w:rsidR="00C4777B" w:rsidRDefault="00000000">
      <w:pPr>
        <w:numPr>
          <w:ilvl w:val="0"/>
          <w:numId w:val="2"/>
        </w:numPr>
        <w:spacing w:after="3" w:line="265" w:lineRule="auto"/>
        <w:ind w:right="876" w:hanging="552"/>
      </w:pPr>
      <w:r>
        <w:rPr>
          <w:color w:val="19216D"/>
          <w:sz w:val="30"/>
        </w:rPr>
        <w:t>Lawful intercept issue (e.g. rogue detection)</w:t>
      </w:r>
    </w:p>
    <w:p w:rsidR="00C4777B" w:rsidRDefault="00000000">
      <w:pPr>
        <w:numPr>
          <w:ilvl w:val="0"/>
          <w:numId w:val="2"/>
        </w:numPr>
        <w:spacing w:after="3" w:line="265" w:lineRule="auto"/>
        <w:ind w:right="876" w:hanging="552"/>
      </w:pPr>
      <w:r>
        <w:rPr>
          <w:color w:val="19216D"/>
          <w:sz w:val="30"/>
        </w:rPr>
        <w:lastRenderedPageBreak/>
        <w:t>GUTMA (Global Unmanned Traffic Management Association)</w:t>
      </w:r>
      <w:r>
        <w:rPr>
          <w:color w:val="19216D"/>
          <w:sz w:val="30"/>
          <w:vertAlign w:val="superscript"/>
        </w:rPr>
        <w:footnoteReference w:id="3"/>
      </w:r>
      <w:r>
        <w:rPr>
          <w:color w:val="19216D"/>
          <w:sz w:val="30"/>
          <w:vertAlign w:val="superscript"/>
        </w:rPr>
        <w:t xml:space="preserve"> </w:t>
      </w:r>
      <w:r>
        <w:rPr>
          <w:color w:val="19216D"/>
          <w:sz w:val="30"/>
        </w:rPr>
        <w:t xml:space="preserve">and ACJA (Aerial Connectivity Joint </w:t>
      </w:r>
    </w:p>
    <w:p w:rsidR="00C4777B" w:rsidRDefault="00000000">
      <w:pPr>
        <w:spacing w:after="3" w:line="265" w:lineRule="auto"/>
        <w:ind w:left="316" w:right="876" w:hanging="10"/>
      </w:pPr>
      <w:r>
        <w:rPr>
          <w:color w:val="19216D"/>
          <w:sz w:val="30"/>
        </w:rPr>
        <w:t>Activity)</w:t>
      </w:r>
      <w:r>
        <w:rPr>
          <w:color w:val="19216D"/>
          <w:sz w:val="30"/>
          <w:vertAlign w:val="superscript"/>
        </w:rPr>
        <w:footnoteReference w:id="4"/>
      </w:r>
      <w:r>
        <w:rPr>
          <w:color w:val="19216D"/>
          <w:sz w:val="30"/>
          <w:vertAlign w:val="superscript"/>
        </w:rPr>
        <w:t xml:space="preserve"> </w:t>
      </w:r>
      <w:r>
        <w:rPr>
          <w:color w:val="19216D"/>
          <w:sz w:val="30"/>
        </w:rPr>
        <w:t>are also working on optimizing drones’ applications, which could impact use of spectrum</w:t>
      </w:r>
    </w:p>
    <w:p w:rsidR="00C4777B" w:rsidRDefault="00000000">
      <w:pPr>
        <w:spacing w:after="1"/>
        <w:ind w:left="10" w:hanging="10"/>
      </w:pPr>
      <w:r>
        <w:rPr>
          <w:color w:val="19216D"/>
          <w:sz w:val="72"/>
        </w:rPr>
        <w:t>Worldwide trends on drones (2 of 4)</w:t>
      </w:r>
    </w:p>
    <w:p w:rsidR="00C4777B" w:rsidRDefault="00000000">
      <w:pPr>
        <w:spacing w:after="94" w:line="267" w:lineRule="auto"/>
        <w:ind w:left="10" w:hanging="10"/>
      </w:pPr>
      <w:r>
        <w:rPr>
          <w:b/>
          <w:color w:val="19216D"/>
          <w:sz w:val="30"/>
        </w:rPr>
        <w:t>Trends on standards (1 of 2)</w:t>
      </w:r>
    </w:p>
    <w:p w:rsidR="00C4777B" w:rsidRDefault="00000000">
      <w:pPr>
        <w:numPr>
          <w:ilvl w:val="0"/>
          <w:numId w:val="2"/>
        </w:numPr>
        <w:spacing w:after="3" w:line="265" w:lineRule="auto"/>
        <w:ind w:right="876" w:hanging="552"/>
      </w:pPr>
      <w:r>
        <w:rPr>
          <w:color w:val="19216D"/>
          <w:sz w:val="30"/>
        </w:rPr>
        <w:t>3GPP</w:t>
      </w:r>
    </w:p>
    <w:p w:rsidR="00C4777B" w:rsidRDefault="00000000">
      <w:pPr>
        <w:numPr>
          <w:ilvl w:val="0"/>
          <w:numId w:val="2"/>
        </w:numPr>
        <w:spacing w:after="3" w:line="265" w:lineRule="auto"/>
        <w:ind w:right="876" w:hanging="552"/>
      </w:pPr>
      <w:r>
        <w:rPr>
          <w:color w:val="19216D"/>
          <w:sz w:val="30"/>
        </w:rPr>
        <w:t>Initial specs on basic functionality and connectivity in Release 15 (Q3 2019)</w:t>
      </w:r>
    </w:p>
    <w:p w:rsidR="00C4777B" w:rsidRDefault="00000000">
      <w:pPr>
        <w:numPr>
          <w:ilvl w:val="0"/>
          <w:numId w:val="2"/>
        </w:numPr>
        <w:spacing w:after="32" w:line="265" w:lineRule="auto"/>
        <w:ind w:right="876" w:hanging="552"/>
      </w:pPr>
      <w:r>
        <w:rPr>
          <w:color w:val="19216D"/>
          <w:sz w:val="30"/>
        </w:rPr>
        <w:t>Progress on UAV (Uncrewed Aerial Vehicle) specifications on hold in Releases 16 and 17 due to focus on enhancements to 5G-based NR specifications</w:t>
      </w:r>
    </w:p>
    <w:p w:rsidR="00C4777B" w:rsidRDefault="00000000">
      <w:pPr>
        <w:numPr>
          <w:ilvl w:val="0"/>
          <w:numId w:val="2"/>
        </w:numPr>
        <w:spacing w:after="3" w:line="265" w:lineRule="auto"/>
        <w:ind w:right="876" w:hanging="552"/>
      </w:pPr>
      <w:r>
        <w:rPr>
          <w:color w:val="19216D"/>
          <w:sz w:val="30"/>
        </w:rPr>
        <w:t>Work items secured for Release 18 (RP-213600) with targeted completion in December 2023</w:t>
      </w:r>
    </w:p>
    <w:p w:rsidR="00C4777B" w:rsidRDefault="00000000">
      <w:pPr>
        <w:numPr>
          <w:ilvl w:val="0"/>
          <w:numId w:val="2"/>
        </w:numPr>
        <w:spacing w:after="3" w:line="265" w:lineRule="auto"/>
        <w:ind w:right="876" w:hanging="552"/>
      </w:pPr>
      <w:r>
        <w:rPr>
          <w:color w:val="19216D"/>
          <w:sz w:val="30"/>
        </w:rPr>
        <w:t>Focus will be on enhancements to UAV capabilities, as well as signaling/reporting</w:t>
      </w:r>
    </w:p>
    <w:p w:rsidR="00C4777B" w:rsidRDefault="00000000">
      <w:pPr>
        <w:numPr>
          <w:ilvl w:val="0"/>
          <w:numId w:val="2"/>
        </w:numPr>
        <w:spacing w:after="3" w:line="265" w:lineRule="auto"/>
        <w:ind w:right="876" w:hanging="552"/>
      </w:pPr>
      <w:r>
        <w:rPr>
          <w:color w:val="19216D"/>
          <w:sz w:val="30"/>
        </w:rPr>
        <w:t>Work item (WI) on subscription and measurements report</w:t>
      </w:r>
    </w:p>
    <w:p w:rsidR="00C4777B" w:rsidRDefault="00000000">
      <w:pPr>
        <w:numPr>
          <w:ilvl w:val="0"/>
          <w:numId w:val="2"/>
        </w:numPr>
        <w:spacing w:after="79" w:line="265" w:lineRule="auto"/>
        <w:ind w:right="876" w:hanging="552"/>
      </w:pPr>
      <w:r>
        <w:rPr>
          <w:color w:val="19216D"/>
          <w:sz w:val="30"/>
        </w:rPr>
        <w:t>Study item (SI) on ID broadcasting (also referred as remote ID), due to FAA rule and beamforming capability (bring work in FR2 into FR1)</w:t>
      </w:r>
      <w:r>
        <w:rPr>
          <w:color w:val="19216D"/>
          <w:sz w:val="30"/>
          <w:vertAlign w:val="superscript"/>
        </w:rPr>
        <w:footnoteReference w:id="5"/>
      </w:r>
    </w:p>
    <w:p w:rsidR="00C4777B" w:rsidRDefault="00000000">
      <w:pPr>
        <w:numPr>
          <w:ilvl w:val="0"/>
          <w:numId w:val="2"/>
        </w:numPr>
        <w:spacing w:after="3" w:line="265" w:lineRule="auto"/>
        <w:ind w:right="876" w:hanging="552"/>
      </w:pPr>
      <w:r>
        <w:rPr>
          <w:color w:val="19216D"/>
          <w:sz w:val="30"/>
        </w:rPr>
        <w:t>There is also ongoing activity on “Location Services for Drones”, related to regulatory requirements, such as lawful interception</w:t>
      </w:r>
    </w:p>
    <w:p w:rsidR="00C4777B" w:rsidRDefault="00000000">
      <w:pPr>
        <w:spacing w:after="1"/>
        <w:ind w:left="10" w:hanging="10"/>
      </w:pPr>
      <w:r>
        <w:rPr>
          <w:color w:val="19216D"/>
          <w:sz w:val="72"/>
        </w:rPr>
        <w:t>Worldwide trends on drones (3 of 4)</w:t>
      </w:r>
    </w:p>
    <w:p w:rsidR="00C4777B" w:rsidRDefault="00000000">
      <w:pPr>
        <w:spacing w:after="94" w:line="267" w:lineRule="auto"/>
        <w:ind w:left="10" w:hanging="10"/>
      </w:pPr>
      <w:r>
        <w:rPr>
          <w:b/>
          <w:color w:val="19216D"/>
          <w:sz w:val="30"/>
        </w:rPr>
        <w:t>Trends on standards (2 of 2)</w:t>
      </w:r>
    </w:p>
    <w:p w:rsidR="00C4777B" w:rsidRDefault="00000000">
      <w:pPr>
        <w:numPr>
          <w:ilvl w:val="0"/>
          <w:numId w:val="2"/>
        </w:numPr>
        <w:spacing w:after="3" w:line="265" w:lineRule="auto"/>
        <w:ind w:right="876" w:hanging="552"/>
      </w:pPr>
      <w:r>
        <w:rPr>
          <w:color w:val="19216D"/>
          <w:sz w:val="30"/>
        </w:rPr>
        <w:t>ITU-R</w:t>
      </w:r>
    </w:p>
    <w:p w:rsidR="00C4777B" w:rsidRDefault="00000000">
      <w:pPr>
        <w:numPr>
          <w:ilvl w:val="0"/>
          <w:numId w:val="2"/>
        </w:numPr>
        <w:spacing w:after="32" w:line="265" w:lineRule="auto"/>
        <w:ind w:right="876" w:hanging="552"/>
      </w:pPr>
      <w:r>
        <w:rPr>
          <w:color w:val="19216D"/>
          <w:sz w:val="30"/>
        </w:rPr>
        <w:t>Report ITU-R M.2441 “Emerging usage of the terrestrial component of International Mobile Telecommunication (IMT)” was published in November 2018, highlighting potential use for many diverse UAS applications</w:t>
      </w:r>
    </w:p>
    <w:p w:rsidR="00C4777B" w:rsidRDefault="00000000">
      <w:pPr>
        <w:numPr>
          <w:ilvl w:val="0"/>
          <w:numId w:val="2"/>
        </w:numPr>
        <w:spacing w:after="29" w:line="265" w:lineRule="auto"/>
        <w:ind w:right="876" w:hanging="552"/>
      </w:pPr>
      <w:r>
        <w:rPr>
          <w:color w:val="19216D"/>
          <w:sz w:val="30"/>
        </w:rPr>
        <w:t>Report ITU-R SM-2486-0 “Use of commercial drones for ITU-R spectrum monitoring tasks” was published in June 2021 with focus on LOS</w:t>
      </w:r>
      <w:r>
        <w:rPr>
          <w:color w:val="19216D"/>
          <w:sz w:val="30"/>
          <w:vertAlign w:val="superscript"/>
        </w:rPr>
        <w:footnoteReference w:id="6"/>
      </w:r>
      <w:r>
        <w:rPr>
          <w:color w:val="19216D"/>
          <w:sz w:val="30"/>
          <w:vertAlign w:val="superscript"/>
        </w:rPr>
        <w:t xml:space="preserve"> </w:t>
      </w:r>
      <w:r>
        <w:rPr>
          <w:color w:val="19216D"/>
          <w:sz w:val="30"/>
        </w:rPr>
        <w:t xml:space="preserve">spectrum monitoring and measurements’ applications within a country when ground-based monitoring and measurements are either difficult or unsafe </w:t>
      </w:r>
      <w:r>
        <w:rPr>
          <w:rFonts w:ascii="Wingdings" w:eastAsia="Wingdings" w:hAnsi="Wingdings" w:cs="Wingdings"/>
          <w:color w:val="19216D"/>
          <w:sz w:val="30"/>
        </w:rPr>
        <w:t xml:space="preserve">Ø </w:t>
      </w:r>
      <w:r>
        <w:rPr>
          <w:color w:val="19216D"/>
          <w:sz w:val="30"/>
        </w:rPr>
        <w:t>ITU-R WP5B</w:t>
      </w:r>
      <w:r>
        <w:rPr>
          <w:color w:val="19216D"/>
          <w:sz w:val="30"/>
          <w:vertAlign w:val="superscript"/>
        </w:rPr>
        <w:footnoteReference w:id="7"/>
      </w:r>
      <w:r>
        <w:rPr>
          <w:color w:val="19216D"/>
          <w:sz w:val="30"/>
          <w:vertAlign w:val="superscript"/>
        </w:rPr>
        <w:t xml:space="preserve"> </w:t>
      </w:r>
      <w:r>
        <w:rPr>
          <w:color w:val="19216D"/>
          <w:sz w:val="30"/>
        </w:rPr>
        <w:t>is the expert group for aeronautical mobile service, carrying out studies and developing Recommendations related to aeronautical applications such as unmanned aircraft systems (UAS)</w:t>
      </w:r>
    </w:p>
    <w:p w:rsidR="00C4777B" w:rsidRDefault="00000000">
      <w:pPr>
        <w:numPr>
          <w:ilvl w:val="0"/>
          <w:numId w:val="2"/>
        </w:numPr>
        <w:spacing w:after="3" w:line="265" w:lineRule="auto"/>
        <w:ind w:right="876" w:hanging="552"/>
      </w:pPr>
      <w:r>
        <w:rPr>
          <w:color w:val="19216D"/>
          <w:sz w:val="30"/>
        </w:rPr>
        <w:t>At this time, the only work within WP5B on UAS is related to use of 5030-5091 MHz for control and non-payload communications links</w:t>
      </w:r>
    </w:p>
    <w:p w:rsidR="00C4777B" w:rsidRDefault="00000000">
      <w:pPr>
        <w:spacing w:after="1"/>
        <w:ind w:left="10" w:hanging="10"/>
      </w:pPr>
      <w:r>
        <w:rPr>
          <w:color w:val="19216D"/>
          <w:sz w:val="72"/>
        </w:rPr>
        <w:t>Worldwide trends on drones (4 of 4)</w:t>
      </w:r>
    </w:p>
    <w:p w:rsidR="00C4777B" w:rsidRDefault="00000000">
      <w:pPr>
        <w:spacing w:after="94" w:line="267" w:lineRule="auto"/>
        <w:ind w:left="10" w:hanging="10"/>
      </w:pPr>
      <w:r>
        <w:rPr>
          <w:b/>
          <w:color w:val="19216D"/>
          <w:sz w:val="30"/>
        </w:rPr>
        <w:t>Trends from Regulators</w:t>
      </w:r>
    </w:p>
    <w:p w:rsidR="00C4777B" w:rsidRDefault="00000000">
      <w:pPr>
        <w:numPr>
          <w:ilvl w:val="0"/>
          <w:numId w:val="2"/>
        </w:numPr>
        <w:spacing w:after="3" w:line="265" w:lineRule="auto"/>
        <w:ind w:right="876" w:hanging="552"/>
      </w:pPr>
      <w:r>
        <w:rPr>
          <w:color w:val="19216D"/>
          <w:sz w:val="30"/>
        </w:rPr>
        <w:t>OFCOM</w:t>
      </w:r>
    </w:p>
    <w:p w:rsidR="00C4777B" w:rsidRDefault="00000000">
      <w:pPr>
        <w:numPr>
          <w:ilvl w:val="0"/>
          <w:numId w:val="2"/>
        </w:numPr>
        <w:spacing w:after="3" w:line="265" w:lineRule="auto"/>
        <w:ind w:right="876" w:hanging="552"/>
      </w:pPr>
      <w:r>
        <w:rPr>
          <w:color w:val="19216D"/>
          <w:sz w:val="30"/>
        </w:rPr>
        <w:t xml:space="preserve">Consultation on proposed approach to authorize use of radio equipment on UAS (closing on </w:t>
      </w:r>
    </w:p>
    <w:p w:rsidR="00C4777B" w:rsidRDefault="00000000">
      <w:pPr>
        <w:spacing w:after="109"/>
        <w:ind w:right="1478"/>
        <w:jc w:val="right"/>
      </w:pPr>
      <w:r>
        <w:rPr>
          <w:color w:val="19216D"/>
          <w:sz w:val="30"/>
        </w:rPr>
        <w:t>September 5, 2022), introducing new drone operator’s spectrum license, especially for BVLOS</w:t>
      </w:r>
    </w:p>
    <w:p w:rsidR="00C4777B" w:rsidRDefault="00000000">
      <w:pPr>
        <w:numPr>
          <w:ilvl w:val="0"/>
          <w:numId w:val="2"/>
        </w:numPr>
        <w:spacing w:after="3" w:line="265" w:lineRule="auto"/>
        <w:ind w:right="876" w:hanging="552"/>
      </w:pPr>
      <w:r>
        <w:rPr>
          <w:color w:val="19216D"/>
          <w:sz w:val="30"/>
        </w:rPr>
        <w:t>U.S.</w:t>
      </w:r>
    </w:p>
    <w:p w:rsidR="00C4777B" w:rsidRDefault="00000000">
      <w:pPr>
        <w:numPr>
          <w:ilvl w:val="0"/>
          <w:numId w:val="2"/>
        </w:numPr>
        <w:spacing w:after="27" w:line="265" w:lineRule="auto"/>
        <w:ind w:right="876" w:hanging="552"/>
      </w:pPr>
      <w:r>
        <w:rPr>
          <w:color w:val="19216D"/>
          <w:sz w:val="30"/>
        </w:rPr>
        <w:t>FAA published rules</w:t>
      </w:r>
      <w:hyperlink r:id="rId7">
        <w:r>
          <w:rPr>
            <w:color w:val="19216D"/>
            <w:sz w:val="30"/>
          </w:rPr>
          <w:t xml:space="preserve"> (</w:t>
        </w:r>
      </w:hyperlink>
      <w:hyperlink r:id="rId8">
        <w:r>
          <w:rPr>
            <w:color w:val="0463C1"/>
            <w:sz w:val="30"/>
            <w:u w:val="single" w:color="0463C1"/>
          </w:rPr>
          <w:t>link</w:t>
        </w:r>
      </w:hyperlink>
      <w:r>
        <w:rPr>
          <w:color w:val="19216D"/>
          <w:sz w:val="30"/>
        </w:rPr>
        <w:t>) requiring UAS (Unmanned Aircraft Systems) to broadcast remote ID information with compliance deadline for drone manufacturers (September 16, 2022) and operators (September 16, 2023)</w:t>
      </w:r>
    </w:p>
    <w:p w:rsidR="00C4777B" w:rsidRDefault="00000000">
      <w:pPr>
        <w:numPr>
          <w:ilvl w:val="0"/>
          <w:numId w:val="2"/>
        </w:numPr>
        <w:spacing w:after="98" w:line="265" w:lineRule="auto"/>
        <w:ind w:right="876" w:hanging="552"/>
      </w:pPr>
      <w:r>
        <w:rPr>
          <w:color w:val="19216D"/>
          <w:sz w:val="30"/>
        </w:rPr>
        <w:t>FAA BVLOS Aviation Rule Making Committee (ARC) completed, July 2021 – Feb 2022</w:t>
      </w:r>
    </w:p>
    <w:p w:rsidR="00C4777B" w:rsidRDefault="00000000">
      <w:pPr>
        <w:numPr>
          <w:ilvl w:val="0"/>
          <w:numId w:val="2"/>
        </w:numPr>
        <w:spacing w:after="3" w:line="265" w:lineRule="auto"/>
        <w:ind w:right="876" w:hanging="552"/>
      </w:pPr>
      <w:r>
        <w:rPr>
          <w:color w:val="19216D"/>
          <w:sz w:val="30"/>
        </w:rPr>
        <w:t>Transport Canada</w:t>
      </w:r>
    </w:p>
    <w:p w:rsidR="00C4777B" w:rsidRDefault="00000000">
      <w:pPr>
        <w:numPr>
          <w:ilvl w:val="0"/>
          <w:numId w:val="2"/>
        </w:numPr>
        <w:spacing w:after="27" w:line="265" w:lineRule="auto"/>
        <w:ind w:right="876" w:hanging="552"/>
      </w:pPr>
      <w:r>
        <w:rPr>
          <w:color w:val="19216D"/>
          <w:sz w:val="30"/>
        </w:rPr>
        <w:t>Regulations amending the Canadian Aviation Regulations (Remotely piloted aircraft systems – Lower risk – Beyond visual line-of-sight)</w:t>
      </w:r>
    </w:p>
    <w:p w:rsidR="00C4777B" w:rsidRDefault="00000000">
      <w:pPr>
        <w:numPr>
          <w:ilvl w:val="0"/>
          <w:numId w:val="2"/>
        </w:numPr>
        <w:spacing w:after="3" w:line="265" w:lineRule="auto"/>
        <w:ind w:right="876" w:hanging="552"/>
      </w:pPr>
      <w:r>
        <w:rPr>
          <w:color w:val="19216D"/>
          <w:sz w:val="30"/>
        </w:rPr>
        <w:t>The proposed regulatory changes would seek to enable routine visual line-of-sight operations with larger remotely piloted aircraft systems (RPAS), meaning drones above 25 kg</w:t>
      </w:r>
      <w:r>
        <w:rPr>
          <w:color w:val="19216D"/>
          <w:sz w:val="30"/>
          <w:vertAlign w:val="superscript"/>
        </w:rPr>
        <w:footnoteReference w:id="8"/>
      </w:r>
      <w:r>
        <w:rPr>
          <w:color w:val="19216D"/>
          <w:sz w:val="30"/>
        </w:rPr>
        <w:t>, as well as routine lower risk beyond visual line-of-sight operations without the requirement to obtain a Special Flight Operations Certificate. Examples include low-level operations in uncontrolled airspace and outside of population centres. They include new requirements related to pilot certification, airworthiness, and procedural requirements</w:t>
      </w:r>
    </w:p>
    <w:p w:rsidR="00C4777B" w:rsidRDefault="00000000">
      <w:pPr>
        <w:spacing w:after="1"/>
        <w:ind w:left="10" w:hanging="10"/>
      </w:pPr>
      <w:r>
        <w:rPr>
          <w:color w:val="19216D"/>
          <w:sz w:val="72"/>
        </w:rPr>
        <w:t>What is happening in Canada (1 of 2)?</w:t>
      </w:r>
    </w:p>
    <w:p w:rsidR="00C4777B" w:rsidRDefault="00000000">
      <w:pPr>
        <w:spacing w:after="172" w:line="231" w:lineRule="auto"/>
        <w:ind w:left="117" w:right="176" w:hanging="10"/>
        <w:jc w:val="both"/>
      </w:pPr>
      <w:r>
        <w:rPr>
          <w:rFonts w:ascii="Times New Roman" w:eastAsia="Times New Roman" w:hAnsi="Times New Roman" w:cs="Times New Roman"/>
          <w:b/>
          <w:color w:val="19216D"/>
          <w:sz w:val="30"/>
        </w:rPr>
        <w:t xml:space="preserve">Transport Canada </w:t>
      </w:r>
      <w:r>
        <w:rPr>
          <w:rFonts w:ascii="Times New Roman" w:eastAsia="Times New Roman" w:hAnsi="Times New Roman" w:cs="Times New Roman"/>
          <w:color w:val="19216D"/>
          <w:sz w:val="30"/>
        </w:rPr>
        <w:t>is at the forefront of ensuring the safe adoption of drone technology:</w:t>
      </w:r>
    </w:p>
    <w:p w:rsidR="00C4777B" w:rsidRDefault="00000000">
      <w:pPr>
        <w:numPr>
          <w:ilvl w:val="0"/>
          <w:numId w:val="2"/>
        </w:numPr>
        <w:spacing w:after="172" w:line="231" w:lineRule="auto"/>
        <w:ind w:right="876" w:hanging="552"/>
      </w:pPr>
      <w:r>
        <w:rPr>
          <w:rFonts w:ascii="Times New Roman" w:eastAsia="Times New Roman" w:hAnsi="Times New Roman" w:cs="Times New Roman"/>
          <w:color w:val="19216D"/>
          <w:sz w:val="30"/>
        </w:rPr>
        <w:t>Dedicated task force actively involved with industry and government working groups in Canada and internationally, to ensure integration of best practices allowing industry to grow while ensuring safe airspace for all users</w:t>
      </w:r>
    </w:p>
    <w:p w:rsidR="00C4777B" w:rsidRDefault="00000000">
      <w:pPr>
        <w:numPr>
          <w:ilvl w:val="0"/>
          <w:numId w:val="2"/>
        </w:numPr>
        <w:spacing w:after="172" w:line="231" w:lineRule="auto"/>
        <w:ind w:right="876" w:hanging="552"/>
      </w:pPr>
      <w:r>
        <w:rPr>
          <w:rFonts w:ascii="Times New Roman" w:eastAsia="Times New Roman" w:hAnsi="Times New Roman" w:cs="Times New Roman"/>
          <w:color w:val="19216D"/>
          <w:sz w:val="30"/>
        </w:rPr>
        <w:t>Give industry permission to carry out trials of BVLOS technology; Provided more permissions for BVLOS missions than in the entire U.S.</w:t>
      </w:r>
    </w:p>
    <w:p w:rsidR="00C4777B" w:rsidRDefault="00000000">
      <w:pPr>
        <w:numPr>
          <w:ilvl w:val="0"/>
          <w:numId w:val="2"/>
        </w:numPr>
        <w:spacing w:after="172" w:line="231" w:lineRule="auto"/>
        <w:ind w:right="876" w:hanging="552"/>
      </w:pPr>
      <w:r>
        <w:rPr>
          <w:rFonts w:ascii="Times New Roman" w:eastAsia="Times New Roman" w:hAnsi="Times New Roman" w:cs="Times New Roman"/>
          <w:color w:val="19216D"/>
          <w:sz w:val="30"/>
        </w:rPr>
        <w:t>Adopting international JARUS SORA risk modeling</w:t>
      </w:r>
    </w:p>
    <w:p w:rsidR="00C4777B" w:rsidRDefault="00000000">
      <w:pPr>
        <w:numPr>
          <w:ilvl w:val="0"/>
          <w:numId w:val="2"/>
        </w:numPr>
        <w:spacing w:after="172" w:line="231" w:lineRule="auto"/>
        <w:ind w:right="876" w:hanging="552"/>
      </w:pPr>
      <w:r>
        <w:rPr>
          <w:rFonts w:ascii="Times New Roman" w:eastAsia="Times New Roman" w:hAnsi="Times New Roman" w:cs="Times New Roman"/>
          <w:color w:val="19216D"/>
          <w:sz w:val="30"/>
        </w:rPr>
        <w:t>Providing clear guidelines for future permissions</w:t>
      </w:r>
    </w:p>
    <w:p w:rsidR="00C4777B" w:rsidRDefault="00000000">
      <w:pPr>
        <w:numPr>
          <w:ilvl w:val="0"/>
          <w:numId w:val="2"/>
        </w:numPr>
        <w:spacing w:after="172" w:line="231" w:lineRule="auto"/>
        <w:ind w:right="876" w:hanging="552"/>
      </w:pPr>
      <w:r>
        <w:rPr>
          <w:rFonts w:ascii="Times New Roman" w:eastAsia="Times New Roman" w:hAnsi="Times New Roman" w:cs="Times New Roman"/>
          <w:color w:val="19216D"/>
          <w:sz w:val="30"/>
        </w:rPr>
        <w:t xml:space="preserve">NAV Drone is the only app that lets you safely and legally request permission to fly a drone in airspace controlled by </w:t>
      </w:r>
      <w:r>
        <w:rPr>
          <w:rFonts w:ascii="Times New Roman" w:eastAsia="Times New Roman" w:hAnsi="Times New Roman" w:cs="Times New Roman"/>
          <w:b/>
          <w:color w:val="19216D"/>
          <w:sz w:val="30"/>
        </w:rPr>
        <w:t>NAV CANADA</w:t>
      </w:r>
    </w:p>
    <w:p w:rsidR="00C4777B" w:rsidRDefault="00000000">
      <w:pPr>
        <w:spacing w:after="1"/>
        <w:ind w:left="10" w:hanging="10"/>
      </w:pPr>
      <w:r>
        <w:rPr>
          <w:color w:val="19216D"/>
          <w:sz w:val="72"/>
        </w:rPr>
        <w:t>What is happening in Canada (2 of 2)?</w:t>
      </w:r>
    </w:p>
    <w:p w:rsidR="00C4777B" w:rsidRDefault="00000000">
      <w:pPr>
        <w:spacing w:after="172" w:line="231" w:lineRule="auto"/>
        <w:ind w:left="35" w:right="752" w:hanging="10"/>
        <w:jc w:val="both"/>
      </w:pPr>
      <w:r>
        <w:rPr>
          <w:rFonts w:ascii="Times New Roman" w:eastAsia="Times New Roman" w:hAnsi="Times New Roman" w:cs="Times New Roman"/>
          <w:b/>
          <w:color w:val="19216D"/>
          <w:sz w:val="30"/>
        </w:rPr>
        <w:t xml:space="preserve">UBC Mini-Cities </w:t>
      </w:r>
      <w:r>
        <w:rPr>
          <w:rFonts w:ascii="Times New Roman" w:eastAsia="Times New Roman" w:hAnsi="Times New Roman" w:cs="Times New Roman"/>
          <w:color w:val="19216D"/>
          <w:sz w:val="30"/>
        </w:rPr>
        <w:t xml:space="preserve">5G Research Program - Leverage UBC’s campus as a living lab concept to demonstrate 5G enabled RPAS missions &amp; UTM systems in urban and rural environments in collaboration with </w:t>
      </w:r>
      <w:r>
        <w:rPr>
          <w:rFonts w:ascii="Times New Roman" w:eastAsia="Times New Roman" w:hAnsi="Times New Roman" w:cs="Times New Roman"/>
          <w:b/>
          <w:color w:val="19216D"/>
          <w:sz w:val="30"/>
        </w:rPr>
        <w:t>Rogers</w:t>
      </w:r>
      <w:r>
        <w:rPr>
          <w:rFonts w:ascii="Times New Roman" w:eastAsia="Times New Roman" w:hAnsi="Times New Roman" w:cs="Times New Roman"/>
          <w:color w:val="19216D"/>
          <w:sz w:val="30"/>
        </w:rPr>
        <w:t>, InDro Robotics, Canada post and Honeywell; Investigate last-mile zero-emissions UAVs for parcel delivery comparing battery and fuel cell-powered UAVs</w:t>
      </w:r>
    </w:p>
    <w:p w:rsidR="00C4777B" w:rsidRDefault="00000000">
      <w:pPr>
        <w:spacing w:after="172" w:line="231" w:lineRule="auto"/>
        <w:ind w:left="35" w:right="752" w:hanging="10"/>
        <w:jc w:val="both"/>
      </w:pPr>
      <w:r>
        <w:rPr>
          <w:rFonts w:ascii="Times New Roman" w:eastAsia="Times New Roman" w:hAnsi="Times New Roman" w:cs="Times New Roman"/>
          <w:b/>
          <w:color w:val="19216D"/>
          <w:sz w:val="30"/>
        </w:rPr>
        <w:t xml:space="preserve">Healthcare &amp; Organ transplant delivery by Drone </w:t>
      </w:r>
      <w:r>
        <w:rPr>
          <w:rFonts w:ascii="Times New Roman" w:eastAsia="Times New Roman" w:hAnsi="Times New Roman" w:cs="Times New Roman"/>
          <w:color w:val="19216D"/>
          <w:sz w:val="30"/>
        </w:rPr>
        <w:t>- Ultimate goal is for drones to fly long-range to deliver organs, blood, etc. to a patient in need; Montreal Blood bank carried out delivery of blood from the blood bank to Montreal General Hospital</w:t>
      </w:r>
      <w:r>
        <w:rPr>
          <w:color w:val="19216D"/>
          <w:sz w:val="30"/>
          <w:vertAlign w:val="superscript"/>
        </w:rPr>
        <w:t>3</w:t>
      </w:r>
      <w:r>
        <w:rPr>
          <w:rFonts w:ascii="Times New Roman" w:eastAsia="Times New Roman" w:hAnsi="Times New Roman" w:cs="Times New Roman"/>
          <w:color w:val="19216D"/>
          <w:sz w:val="30"/>
        </w:rPr>
        <w:t>; also a lung was transported via drone from Toronto Western Hospital to Toronto General Hospital and implanted in a patient</w:t>
      </w:r>
      <w:r>
        <w:rPr>
          <w:color w:val="19216D"/>
          <w:sz w:val="30"/>
          <w:vertAlign w:val="superscript"/>
        </w:rPr>
        <w:t>4</w:t>
      </w:r>
      <w:r>
        <w:rPr>
          <w:rFonts w:ascii="Times New Roman" w:eastAsia="Times New Roman" w:hAnsi="Times New Roman" w:cs="Times New Roman"/>
          <w:color w:val="19216D"/>
          <w:sz w:val="30"/>
        </w:rPr>
        <w:t>.</w:t>
      </w:r>
    </w:p>
    <w:p w:rsidR="00C4777B" w:rsidRDefault="00000000">
      <w:pPr>
        <w:spacing w:after="172" w:line="231" w:lineRule="auto"/>
        <w:ind w:left="35" w:right="751" w:hanging="10"/>
        <w:jc w:val="both"/>
      </w:pPr>
      <w:r>
        <w:rPr>
          <w:rFonts w:ascii="Times New Roman" w:eastAsia="Times New Roman" w:hAnsi="Times New Roman" w:cs="Times New Roman"/>
          <w:b/>
          <w:color w:val="19216D"/>
          <w:sz w:val="30"/>
        </w:rPr>
        <w:t xml:space="preserve">Ontario Center of Innovation NERD (Network Enhanced Real Time Drones) Research Program </w:t>
      </w:r>
      <w:r>
        <w:rPr>
          <w:rFonts w:ascii="Times New Roman" w:eastAsia="Times New Roman" w:hAnsi="Times New Roman" w:cs="Times New Roman"/>
          <w:color w:val="19216D"/>
          <w:sz w:val="30"/>
        </w:rPr>
        <w:t>– OCI funded research (InDro &amp; Ericsson) into a drone that can fly over 3/4/5G and transmit near zero latency 4k video back to servers, whilst scanning for best cell signal and monitoring interference.</w:t>
      </w:r>
    </w:p>
    <w:p w:rsidR="00C4777B" w:rsidRDefault="00000000">
      <w:pPr>
        <w:spacing w:after="172" w:line="231" w:lineRule="auto"/>
        <w:ind w:left="35" w:right="752" w:hanging="10"/>
        <w:jc w:val="both"/>
      </w:pPr>
      <w:r>
        <w:rPr>
          <w:rFonts w:ascii="Times New Roman" w:eastAsia="Times New Roman" w:hAnsi="Times New Roman" w:cs="Times New Roman"/>
          <w:b/>
          <w:color w:val="19216D"/>
          <w:sz w:val="30"/>
        </w:rPr>
        <w:t xml:space="preserve">Bell </w:t>
      </w:r>
      <w:r>
        <w:rPr>
          <w:rFonts w:ascii="Times New Roman" w:eastAsia="Times New Roman" w:hAnsi="Times New Roman" w:cs="Times New Roman"/>
          <w:color w:val="19216D"/>
          <w:sz w:val="30"/>
        </w:rPr>
        <w:t>announces development to support Beyond Visual Line of Sight, Command and Control (C2), Remote Identification (Remote ID), and Unmanned Aerial System Traffic Management (UTM), based on 5G and Multi-access Edge Compute (MEC) for autonomous drone performance</w:t>
      </w:r>
      <w:r>
        <w:rPr>
          <w:color w:val="19216D"/>
          <w:sz w:val="30"/>
          <w:vertAlign w:val="superscript"/>
        </w:rPr>
        <w:t>1</w:t>
      </w:r>
      <w:r>
        <w:rPr>
          <w:rFonts w:ascii="Times New Roman" w:eastAsia="Times New Roman" w:hAnsi="Times New Roman" w:cs="Times New Roman"/>
          <w:color w:val="19216D"/>
          <w:sz w:val="30"/>
        </w:rPr>
        <w:t>.</w:t>
      </w:r>
    </w:p>
    <w:p w:rsidR="00C4777B" w:rsidRDefault="00000000">
      <w:pPr>
        <w:spacing w:after="403" w:line="231" w:lineRule="auto"/>
        <w:ind w:left="35" w:right="176" w:hanging="10"/>
        <w:jc w:val="both"/>
      </w:pPr>
      <w:r>
        <w:rPr>
          <w:rFonts w:ascii="Times New Roman" w:eastAsia="Times New Roman" w:hAnsi="Times New Roman" w:cs="Times New Roman"/>
          <w:b/>
          <w:color w:val="19216D"/>
          <w:sz w:val="30"/>
        </w:rPr>
        <w:t xml:space="preserve">Telus </w:t>
      </w:r>
      <w:r>
        <w:rPr>
          <w:rFonts w:ascii="Times New Roman" w:eastAsia="Times New Roman" w:hAnsi="Times New Roman" w:cs="Times New Roman"/>
          <w:color w:val="19216D"/>
          <w:sz w:val="30"/>
        </w:rPr>
        <w:t xml:space="preserve">is funding advancements in orchestration of autonomous robotics, including drones; also evaluating technology, standards and operating concepts for RPAS Remote ID &amp; UTM </w:t>
      </w:r>
      <w:r>
        <w:rPr>
          <w:rFonts w:ascii="Times New Roman" w:eastAsia="Times New Roman" w:hAnsi="Times New Roman" w:cs="Times New Roman"/>
          <w:color w:val="19216D"/>
          <w:sz w:val="30"/>
          <w:vertAlign w:val="superscript"/>
        </w:rPr>
        <w:t>2</w:t>
      </w:r>
    </w:p>
    <w:p w:rsidR="00C4777B" w:rsidRDefault="00000000">
      <w:pPr>
        <w:shd w:val="clear" w:color="auto" w:fill="000000"/>
        <w:spacing w:after="197"/>
        <w:ind w:right="639"/>
        <w:jc w:val="center"/>
      </w:pPr>
      <w:r>
        <w:rPr>
          <w:rFonts w:ascii="Times New Roman" w:eastAsia="Times New Roman" w:hAnsi="Times New Roman" w:cs="Times New Roman"/>
          <w:color w:val="FFFFFF"/>
          <w:sz w:val="30"/>
        </w:rPr>
        <w:t xml:space="preserve">Canada is leading the way in providing extended permissions for emerging drone technology </w:t>
      </w:r>
    </w:p>
    <w:p w:rsidR="00C4777B" w:rsidRDefault="00000000">
      <w:pPr>
        <w:spacing w:after="25"/>
        <w:ind w:hanging="10"/>
      </w:pPr>
      <w:hyperlink r:id="rId9">
        <w:r>
          <w:rPr>
            <w:rFonts w:ascii="Times New Roman" w:eastAsia="Times New Roman" w:hAnsi="Times New Roman" w:cs="Times New Roman"/>
            <w:color w:val="19216D"/>
            <w:sz w:val="12"/>
            <w:vertAlign w:val="superscript"/>
          </w:rPr>
          <w:t>1</w:t>
        </w:r>
      </w:hyperlink>
      <w:hyperlink r:id="rId10">
        <w:r>
          <w:rPr>
            <w:rFonts w:ascii="Times New Roman" w:eastAsia="Times New Roman" w:hAnsi="Times New Roman" w:cs="Times New Roman"/>
            <w:color w:val="19216D"/>
            <w:sz w:val="12"/>
            <w:u w:val="single" w:color="19216D"/>
          </w:rPr>
          <w:t>BELL for 5G &amp; MEC initiative for dron</w:t>
        </w:r>
      </w:hyperlink>
      <w:r>
        <w:rPr>
          <w:rFonts w:ascii="Times New Roman" w:eastAsia="Times New Roman" w:hAnsi="Times New Roman" w:cs="Times New Roman"/>
          <w:color w:val="19216D"/>
          <w:sz w:val="12"/>
          <w:u w:val="single" w:color="19216D"/>
        </w:rPr>
        <w:t>es</w:t>
      </w:r>
      <w:hyperlink r:id="rId11">
        <w:r>
          <w:rPr>
            <w:rFonts w:ascii="Times New Roman" w:eastAsia="Times New Roman" w:hAnsi="Times New Roman" w:cs="Times New Roman"/>
            <w:color w:val="19216D"/>
            <w:sz w:val="12"/>
          </w:rPr>
          <w:t xml:space="preserve">; </w:t>
        </w:r>
      </w:hyperlink>
      <w:hyperlink r:id="rId12">
        <w:r>
          <w:rPr>
            <w:rFonts w:ascii="Times New Roman" w:eastAsia="Times New Roman" w:hAnsi="Times New Roman" w:cs="Times New Roman"/>
            <w:color w:val="19216D"/>
            <w:sz w:val="12"/>
            <w:vertAlign w:val="superscript"/>
          </w:rPr>
          <w:t>2</w:t>
        </w:r>
      </w:hyperlink>
      <w:hyperlink r:id="rId13">
        <w:r>
          <w:rPr>
            <w:rFonts w:ascii="Times New Roman" w:eastAsia="Times New Roman" w:hAnsi="Times New Roman" w:cs="Times New Roman"/>
            <w:color w:val="19216D"/>
            <w:sz w:val="12"/>
            <w:u w:val="single" w:color="19216D"/>
          </w:rPr>
          <w:t xml:space="preserve">Connecting people by driving innovation </w:t>
        </w:r>
      </w:hyperlink>
      <w:hyperlink r:id="rId14">
        <w:r>
          <w:rPr>
            <w:rFonts w:ascii="Times New Roman" w:eastAsia="Times New Roman" w:hAnsi="Times New Roman" w:cs="Times New Roman"/>
            <w:color w:val="19216D"/>
            <w:sz w:val="12"/>
            <w:u w:val="single" w:color="19216D"/>
          </w:rPr>
          <w:t>-</w:t>
        </w:r>
      </w:hyperlink>
      <w:r>
        <w:rPr>
          <w:rFonts w:ascii="Times New Roman" w:eastAsia="Times New Roman" w:hAnsi="Times New Roman" w:cs="Times New Roman"/>
          <w:color w:val="19216D"/>
          <w:sz w:val="12"/>
          <w:u w:val="single" w:color="19216D"/>
        </w:rPr>
        <w:t xml:space="preserve"> </w:t>
      </w:r>
      <w:hyperlink r:id="rId15">
        <w:r>
          <w:rPr>
            <w:rFonts w:ascii="Times New Roman" w:eastAsia="Times New Roman" w:hAnsi="Times New Roman" w:cs="Times New Roman"/>
            <w:color w:val="19216D"/>
            <w:sz w:val="12"/>
            <w:u w:val="single" w:color="19216D"/>
          </w:rPr>
          <w:t>About | Telus Ventur</w:t>
        </w:r>
      </w:hyperlink>
      <w:r>
        <w:rPr>
          <w:rFonts w:ascii="Times New Roman" w:eastAsia="Times New Roman" w:hAnsi="Times New Roman" w:cs="Times New Roman"/>
          <w:color w:val="19216D"/>
          <w:sz w:val="12"/>
          <w:u w:val="single" w:color="19216D"/>
        </w:rPr>
        <w:t>es</w:t>
      </w:r>
    </w:p>
    <w:p w:rsidR="00C4777B" w:rsidRDefault="00000000">
      <w:pPr>
        <w:spacing w:after="25"/>
        <w:ind w:hanging="10"/>
      </w:pPr>
      <w:hyperlink r:id="rId16">
        <w:r>
          <w:rPr>
            <w:rFonts w:ascii="Times New Roman" w:eastAsia="Times New Roman" w:hAnsi="Times New Roman" w:cs="Times New Roman"/>
            <w:color w:val="19216D"/>
            <w:sz w:val="12"/>
            <w:vertAlign w:val="superscript"/>
          </w:rPr>
          <w:t>3</w:t>
        </w:r>
      </w:hyperlink>
      <w:hyperlink r:id="rId17">
        <w:r>
          <w:rPr>
            <w:rFonts w:ascii="Times New Roman" w:eastAsia="Times New Roman" w:hAnsi="Times New Roman" w:cs="Times New Roman"/>
            <w:color w:val="19216D"/>
            <w:sz w:val="12"/>
            <w:u w:val="single" w:color="19216D"/>
          </w:rPr>
          <w:t xml:space="preserve">InDro Robotics completes blood delivery trial in Montreal </w:t>
        </w:r>
      </w:hyperlink>
      <w:hyperlink r:id="rId18">
        <w:r>
          <w:rPr>
            <w:rFonts w:ascii="Times New Roman" w:eastAsia="Times New Roman" w:hAnsi="Times New Roman" w:cs="Times New Roman"/>
            <w:color w:val="19216D"/>
            <w:sz w:val="12"/>
            <w:u w:val="single" w:color="19216D"/>
          </w:rPr>
          <w:t>-</w:t>
        </w:r>
      </w:hyperlink>
      <w:r>
        <w:rPr>
          <w:rFonts w:ascii="Times New Roman" w:eastAsia="Times New Roman" w:hAnsi="Times New Roman" w:cs="Times New Roman"/>
          <w:color w:val="19216D"/>
          <w:sz w:val="12"/>
          <w:u w:val="single" w:color="19216D"/>
        </w:rPr>
        <w:t xml:space="preserve"> </w:t>
      </w:r>
      <w:hyperlink r:id="rId19">
        <w:r>
          <w:rPr>
            <w:rFonts w:ascii="Times New Roman" w:eastAsia="Times New Roman" w:hAnsi="Times New Roman" w:cs="Times New Roman"/>
            <w:color w:val="19216D"/>
            <w:sz w:val="12"/>
            <w:u w:val="single" w:color="19216D"/>
          </w:rPr>
          <w:t>Skies M</w:t>
        </w:r>
      </w:hyperlink>
      <w:r>
        <w:rPr>
          <w:rFonts w:ascii="Times New Roman" w:eastAsia="Times New Roman" w:hAnsi="Times New Roman" w:cs="Times New Roman"/>
          <w:color w:val="19216D"/>
          <w:sz w:val="12"/>
          <w:u w:val="single" w:color="19216D"/>
        </w:rPr>
        <w:t>ag</w:t>
      </w:r>
      <w:hyperlink r:id="rId20">
        <w:r>
          <w:rPr>
            <w:rFonts w:ascii="Times New Roman" w:eastAsia="Times New Roman" w:hAnsi="Times New Roman" w:cs="Times New Roman"/>
            <w:color w:val="19216D"/>
            <w:sz w:val="12"/>
          </w:rPr>
          <w:t xml:space="preserve">; </w:t>
        </w:r>
      </w:hyperlink>
      <w:hyperlink r:id="rId21">
        <w:r>
          <w:rPr>
            <w:rFonts w:ascii="Times New Roman" w:eastAsia="Times New Roman" w:hAnsi="Times New Roman" w:cs="Times New Roman"/>
            <w:color w:val="19216D"/>
            <w:sz w:val="12"/>
            <w:vertAlign w:val="superscript"/>
          </w:rPr>
          <w:t>4</w:t>
        </w:r>
      </w:hyperlink>
      <w:hyperlink r:id="rId22">
        <w:r>
          <w:rPr>
            <w:rFonts w:ascii="Times New Roman" w:eastAsia="Times New Roman" w:hAnsi="Times New Roman" w:cs="Times New Roman"/>
            <w:color w:val="19216D"/>
            <w:sz w:val="12"/>
            <w:u w:val="single" w:color="19216D"/>
          </w:rPr>
          <w:t>Special drone delivery: The world</w:t>
        </w:r>
      </w:hyperlink>
      <w:hyperlink r:id="rId23">
        <w:r>
          <w:rPr>
            <w:rFonts w:ascii="Times New Roman" w:eastAsia="Times New Roman" w:hAnsi="Times New Roman" w:cs="Times New Roman"/>
            <w:color w:val="19216D"/>
            <w:sz w:val="12"/>
            <w:u w:val="single" w:color="19216D"/>
          </w:rPr>
          <w:t>-</w:t>
        </w:r>
      </w:hyperlink>
      <w:hyperlink r:id="rId24">
        <w:r>
          <w:rPr>
            <w:rFonts w:ascii="Times New Roman" w:eastAsia="Times New Roman" w:hAnsi="Times New Roman" w:cs="Times New Roman"/>
            <w:color w:val="19216D"/>
            <w:sz w:val="12"/>
            <w:u w:val="single" w:color="19216D"/>
          </w:rPr>
          <w:t>renowned Canadian taking organ transplants to new heights | Globalnews.c</w:t>
        </w:r>
      </w:hyperlink>
      <w:r>
        <w:rPr>
          <w:rFonts w:ascii="Times New Roman" w:eastAsia="Times New Roman" w:hAnsi="Times New Roman" w:cs="Times New Roman"/>
          <w:color w:val="19216D"/>
          <w:sz w:val="12"/>
          <w:u w:val="single" w:color="19216D"/>
        </w:rPr>
        <w:t>a</w:t>
      </w:r>
    </w:p>
    <w:p w:rsidR="00C4777B" w:rsidRDefault="00C4777B">
      <w:pPr>
        <w:sectPr w:rsidR="00C4777B">
          <w:headerReference w:type="even" r:id="rId25"/>
          <w:headerReference w:type="default" r:id="rId26"/>
          <w:footerReference w:type="even" r:id="rId27"/>
          <w:footerReference w:type="default" r:id="rId28"/>
          <w:headerReference w:type="first" r:id="rId29"/>
          <w:footerReference w:type="first" r:id="rId30"/>
          <w:footnotePr>
            <w:numRestart w:val="eachPage"/>
          </w:footnotePr>
          <w:pgSz w:w="15840" w:h="12240" w:orient="landscape"/>
          <w:pgMar w:top="2301" w:right="472" w:bottom="1006" w:left="1368" w:header="751" w:footer="720" w:gutter="0"/>
          <w:cols w:space="720"/>
          <w:titlePg/>
        </w:sectPr>
      </w:pPr>
    </w:p>
    <w:p w:rsidR="00C4777B" w:rsidRDefault="00000000">
      <w:pPr>
        <w:spacing w:after="1"/>
        <w:ind w:left="115" w:hanging="10"/>
      </w:pPr>
      <w:r>
        <w:rPr>
          <w:color w:val="19216D"/>
          <w:sz w:val="72"/>
        </w:rPr>
        <w:t>Promoting growth in Canada’s drone sector</w:t>
      </w:r>
    </w:p>
    <w:p w:rsidR="00C4777B" w:rsidRDefault="00000000">
      <w:pPr>
        <w:numPr>
          <w:ilvl w:val="0"/>
          <w:numId w:val="3"/>
        </w:numPr>
        <w:spacing w:after="55" w:line="231" w:lineRule="auto"/>
        <w:ind w:right="37" w:hanging="291"/>
        <w:jc w:val="both"/>
      </w:pPr>
      <w:r>
        <w:rPr>
          <w:rFonts w:ascii="Times New Roman" w:eastAsia="Times New Roman" w:hAnsi="Times New Roman" w:cs="Times New Roman"/>
          <w:color w:val="19216D"/>
          <w:sz w:val="30"/>
        </w:rPr>
        <w:t>According to report from Ontario Society of Professional Engineers</w:t>
      </w:r>
      <w:r>
        <w:rPr>
          <w:rFonts w:ascii="Times New Roman" w:eastAsia="Times New Roman" w:hAnsi="Times New Roman" w:cs="Times New Roman"/>
          <w:color w:val="19216D"/>
          <w:sz w:val="30"/>
          <w:vertAlign w:val="superscript"/>
        </w:rPr>
        <w:footnoteReference w:id="9"/>
      </w:r>
    </w:p>
    <w:p w:rsidR="00C4777B" w:rsidRDefault="00000000">
      <w:pPr>
        <w:numPr>
          <w:ilvl w:val="0"/>
          <w:numId w:val="3"/>
        </w:numPr>
        <w:spacing w:after="61" w:line="248" w:lineRule="auto"/>
        <w:ind w:right="37" w:hanging="291"/>
        <w:jc w:val="both"/>
      </w:pPr>
      <w:r>
        <w:rPr>
          <w:rFonts w:ascii="Times New Roman" w:eastAsia="Times New Roman" w:hAnsi="Times New Roman" w:cs="Times New Roman"/>
          <w:color w:val="19216D"/>
          <w:sz w:val="26"/>
        </w:rPr>
        <w:t>Canadian governments has prioritized advanced R&amp;D and created many regulations that enable the adoption of drones</w:t>
      </w:r>
    </w:p>
    <w:p w:rsidR="00C4777B" w:rsidRDefault="00000000">
      <w:pPr>
        <w:numPr>
          <w:ilvl w:val="0"/>
          <w:numId w:val="3"/>
        </w:numPr>
        <w:spacing w:after="61" w:line="248" w:lineRule="auto"/>
        <w:ind w:right="37" w:hanging="291"/>
        <w:jc w:val="both"/>
      </w:pPr>
      <w:r>
        <w:rPr>
          <w:rFonts w:ascii="Times New Roman" w:eastAsia="Times New Roman" w:hAnsi="Times New Roman" w:cs="Times New Roman"/>
          <w:color w:val="19216D"/>
          <w:sz w:val="26"/>
        </w:rPr>
        <w:t>Drone services could benefit industries that contribute over $600 billion to our national GDP</w:t>
      </w:r>
    </w:p>
    <w:p w:rsidR="00C4777B" w:rsidRDefault="00000000">
      <w:pPr>
        <w:numPr>
          <w:ilvl w:val="0"/>
          <w:numId w:val="3"/>
        </w:numPr>
        <w:spacing w:after="61" w:line="248" w:lineRule="auto"/>
        <w:ind w:right="37" w:hanging="291"/>
        <w:jc w:val="both"/>
      </w:pPr>
      <w:r>
        <w:rPr>
          <w:rFonts w:ascii="Times New Roman" w:eastAsia="Times New Roman" w:hAnsi="Times New Roman" w:cs="Times New Roman"/>
          <w:color w:val="19216D"/>
          <w:sz w:val="26"/>
        </w:rPr>
        <w:t>There is a widely untapped potential in providing drone services for infrastructure and utilities ($220 billion market), natural resource industries ($144 billion market), construction &amp; heavy industry ($143 billion market), agricultural industry ($40 billion market), as well as a host of other industries such as public safety, insurance and media</w:t>
      </w:r>
    </w:p>
    <w:p w:rsidR="00C4777B" w:rsidRDefault="00000000">
      <w:pPr>
        <w:numPr>
          <w:ilvl w:val="0"/>
          <w:numId w:val="3"/>
        </w:numPr>
        <w:spacing w:after="699" w:line="248" w:lineRule="auto"/>
        <w:ind w:right="37" w:hanging="291"/>
        <w:jc w:val="both"/>
      </w:pPr>
      <w:r>
        <w:rPr>
          <w:rFonts w:ascii="Times New Roman" w:eastAsia="Times New Roman" w:hAnsi="Times New Roman" w:cs="Times New Roman"/>
          <w:color w:val="19216D"/>
          <w:sz w:val="26"/>
        </w:rPr>
        <w:t>Advances in camera sensors, LiDAR</w:t>
      </w:r>
      <w:r>
        <w:rPr>
          <w:rFonts w:ascii="Times New Roman" w:eastAsia="Times New Roman" w:hAnsi="Times New Roman" w:cs="Times New Roman"/>
          <w:color w:val="19216D"/>
          <w:sz w:val="26"/>
          <w:vertAlign w:val="superscript"/>
        </w:rPr>
        <w:footnoteReference w:id="10"/>
      </w:r>
      <w:r>
        <w:rPr>
          <w:rFonts w:ascii="Times New Roman" w:eastAsia="Times New Roman" w:hAnsi="Times New Roman" w:cs="Times New Roman"/>
          <w:color w:val="19216D"/>
          <w:sz w:val="26"/>
        </w:rPr>
        <w:t>, and the development of robust data analysis and machine learning (ML), artificial intelligence (AI), &amp; Computer Vision to provide data only obtainable from the sky, creating new value for Canadian businesses</w:t>
      </w:r>
    </w:p>
    <w:p w:rsidR="00C4777B" w:rsidRDefault="00000000">
      <w:pPr>
        <w:numPr>
          <w:ilvl w:val="0"/>
          <w:numId w:val="3"/>
        </w:numPr>
        <w:spacing w:after="172" w:line="231" w:lineRule="auto"/>
        <w:ind w:right="37" w:hanging="291"/>
        <w:jc w:val="both"/>
      </w:pPr>
      <w:r>
        <w:rPr>
          <w:rFonts w:ascii="Times New Roman" w:eastAsia="Times New Roman" w:hAnsi="Times New Roman" w:cs="Times New Roman"/>
          <w:color w:val="19216D"/>
          <w:sz w:val="30"/>
        </w:rPr>
        <w:t>A new industry of automated aerial operations is emerging, and with most key technologies already mature, there remains a significant gap in Drone commercialization</w:t>
      </w:r>
    </w:p>
    <w:p w:rsidR="00C4777B" w:rsidRDefault="00000000">
      <w:pPr>
        <w:numPr>
          <w:ilvl w:val="0"/>
          <w:numId w:val="3"/>
        </w:numPr>
        <w:spacing w:after="936" w:line="231" w:lineRule="auto"/>
        <w:ind w:right="37" w:hanging="291"/>
        <w:jc w:val="both"/>
      </w:pPr>
      <w:r>
        <w:rPr>
          <w:rFonts w:ascii="Times New Roman" w:eastAsia="Times New Roman" w:hAnsi="Times New Roman" w:cs="Times New Roman"/>
          <w:color w:val="19216D"/>
          <w:sz w:val="30"/>
        </w:rPr>
        <w:t>Drones are currently not fully integrated into the national airspace, a difficult undertaking requiring advances in technology, infrastructure and greater harmonization between key industry stakeholders</w:t>
      </w:r>
    </w:p>
    <w:p w:rsidR="00C4777B" w:rsidRDefault="00000000">
      <w:pPr>
        <w:shd w:val="clear" w:color="auto" w:fill="000000"/>
        <w:spacing w:after="0" w:line="239" w:lineRule="auto"/>
        <w:ind w:left="4353" w:hanging="3810"/>
      </w:pPr>
      <w:r>
        <w:rPr>
          <w:rFonts w:ascii="Times New Roman" w:eastAsia="Times New Roman" w:hAnsi="Times New Roman" w:cs="Times New Roman"/>
          <w:color w:val="FFFFFF"/>
          <w:sz w:val="30"/>
        </w:rPr>
        <w:t>Canada can actively participate in accelerating the commercialization of Drone deliveries, inspections, and automation in this emerging global industry</w:t>
      </w:r>
      <w:r>
        <w:rPr>
          <w:rFonts w:ascii="Times New Roman" w:eastAsia="Times New Roman" w:hAnsi="Times New Roman" w:cs="Times New Roman"/>
          <w:color w:val="FFFFFF"/>
          <w:sz w:val="30"/>
        </w:rPr>
        <w:tab/>
      </w:r>
      <w:r>
        <w:rPr>
          <w:color w:val="898989"/>
          <w:sz w:val="20"/>
        </w:rPr>
        <w:t>12</w:t>
      </w:r>
    </w:p>
    <w:p w:rsidR="00C4777B" w:rsidRDefault="00000000">
      <w:pPr>
        <w:spacing w:after="0"/>
        <w:ind w:left="-5" w:hanging="10"/>
      </w:pPr>
      <w:r>
        <w:rPr>
          <w:color w:val="19216D"/>
          <w:sz w:val="62"/>
        </w:rPr>
        <w:t>Open issues from spectrum perspective (1 of 5)</w:t>
      </w:r>
    </w:p>
    <w:p w:rsidR="00C4777B" w:rsidRDefault="00000000">
      <w:pPr>
        <w:spacing w:after="612" w:line="265" w:lineRule="auto"/>
        <w:ind w:left="-5" w:hanging="10"/>
      </w:pPr>
      <w:r>
        <w:rPr>
          <w:color w:val="19216D"/>
          <w:sz w:val="32"/>
        </w:rPr>
        <w:t>Overview</w:t>
      </w:r>
    </w:p>
    <w:p w:rsidR="00C4777B" w:rsidRDefault="00000000">
      <w:pPr>
        <w:spacing w:after="620" w:line="265" w:lineRule="auto"/>
        <w:ind w:left="-5" w:hanging="10"/>
      </w:pPr>
      <w:r>
        <w:rPr>
          <w:rFonts w:ascii="Times New Roman" w:eastAsia="Times New Roman" w:hAnsi="Times New Roman" w:cs="Times New Roman"/>
          <w:b/>
          <w:color w:val="19216D"/>
          <w:sz w:val="30"/>
        </w:rPr>
        <w:t>Foreseen open issues:</w:t>
      </w:r>
    </w:p>
    <w:p w:rsidR="00C4777B" w:rsidRDefault="00000000">
      <w:pPr>
        <w:numPr>
          <w:ilvl w:val="0"/>
          <w:numId w:val="4"/>
        </w:numPr>
        <w:spacing w:after="620" w:line="265" w:lineRule="auto"/>
        <w:ind w:hanging="437"/>
      </w:pPr>
      <w:r>
        <w:rPr>
          <w:rFonts w:ascii="Times New Roman" w:eastAsia="Times New Roman" w:hAnsi="Times New Roman" w:cs="Times New Roman"/>
          <w:b/>
          <w:color w:val="19216D"/>
          <w:sz w:val="30"/>
        </w:rPr>
        <w:t>LOS versus BVLOS</w:t>
      </w:r>
    </w:p>
    <w:p w:rsidR="00C4777B" w:rsidRDefault="00000000">
      <w:pPr>
        <w:numPr>
          <w:ilvl w:val="0"/>
          <w:numId w:val="4"/>
        </w:numPr>
        <w:spacing w:after="620" w:line="265" w:lineRule="auto"/>
        <w:ind w:hanging="437"/>
      </w:pPr>
      <w:r>
        <w:rPr>
          <w:rFonts w:ascii="Times New Roman" w:eastAsia="Times New Roman" w:hAnsi="Times New Roman" w:cs="Times New Roman"/>
          <w:b/>
          <w:color w:val="19216D"/>
          <w:sz w:val="30"/>
        </w:rPr>
        <w:t xml:space="preserve">Service  reliability and bandwidth </w:t>
      </w:r>
    </w:p>
    <w:p w:rsidR="00C4777B" w:rsidRDefault="00000000">
      <w:pPr>
        <w:numPr>
          <w:ilvl w:val="0"/>
          <w:numId w:val="4"/>
        </w:numPr>
        <w:spacing w:after="620" w:line="265" w:lineRule="auto"/>
        <w:ind w:hanging="437"/>
      </w:pPr>
      <w:r>
        <w:rPr>
          <w:rFonts w:ascii="Times New Roman" w:eastAsia="Times New Roman" w:hAnsi="Times New Roman" w:cs="Times New Roman"/>
          <w:b/>
          <w:color w:val="19216D"/>
          <w:sz w:val="30"/>
        </w:rPr>
        <w:t>Access network</w:t>
      </w:r>
    </w:p>
    <w:p w:rsidR="00C4777B" w:rsidRDefault="00000000">
      <w:pPr>
        <w:numPr>
          <w:ilvl w:val="0"/>
          <w:numId w:val="4"/>
        </w:numPr>
        <w:spacing w:after="620" w:line="265" w:lineRule="auto"/>
        <w:ind w:hanging="437"/>
      </w:pPr>
      <w:r>
        <w:rPr>
          <w:rFonts w:ascii="Times New Roman" w:eastAsia="Times New Roman" w:hAnsi="Times New Roman" w:cs="Times New Roman"/>
          <w:b/>
          <w:color w:val="19216D"/>
          <w:sz w:val="30"/>
        </w:rPr>
        <w:t>Lawful intercept</w:t>
      </w:r>
    </w:p>
    <w:p w:rsidR="00C4777B" w:rsidRDefault="00000000">
      <w:pPr>
        <w:spacing w:after="0"/>
        <w:ind w:left="-5" w:hanging="10"/>
      </w:pPr>
      <w:r>
        <w:rPr>
          <w:color w:val="19216D"/>
          <w:sz w:val="62"/>
        </w:rPr>
        <w:t>Open issues from spectrum perspective (2 of 5)</w:t>
      </w:r>
    </w:p>
    <w:p w:rsidR="00C4777B" w:rsidRDefault="00000000">
      <w:pPr>
        <w:spacing w:after="412" w:line="265" w:lineRule="auto"/>
        <w:ind w:left="-5" w:hanging="10"/>
      </w:pPr>
      <w:r>
        <w:rPr>
          <w:color w:val="19216D"/>
          <w:sz w:val="32"/>
        </w:rPr>
        <w:t>LOS versus BVLOS</w:t>
      </w:r>
    </w:p>
    <w:p w:rsidR="00C4777B" w:rsidRDefault="00000000">
      <w:pPr>
        <w:numPr>
          <w:ilvl w:val="0"/>
          <w:numId w:val="5"/>
        </w:numPr>
        <w:spacing w:after="666" w:line="231" w:lineRule="auto"/>
        <w:ind w:right="176" w:hanging="485"/>
        <w:jc w:val="both"/>
      </w:pPr>
      <w:r>
        <w:rPr>
          <w:rFonts w:ascii="Times New Roman" w:eastAsia="Times New Roman" w:hAnsi="Times New Roman" w:cs="Times New Roman"/>
          <w:color w:val="19216D"/>
          <w:sz w:val="30"/>
        </w:rPr>
        <w:t>Extended communications and increased bandwidth is required to realize full potential for LOS (short range flights) and essential for BVLOS (longer range flights)</w:t>
      </w:r>
    </w:p>
    <w:p w:rsidR="00C4777B" w:rsidRDefault="00000000">
      <w:pPr>
        <w:numPr>
          <w:ilvl w:val="0"/>
          <w:numId w:val="5"/>
        </w:numPr>
        <w:spacing w:after="659" w:line="237" w:lineRule="auto"/>
        <w:ind w:right="176" w:hanging="485"/>
        <w:jc w:val="both"/>
      </w:pPr>
      <w:r>
        <w:rPr>
          <w:rFonts w:ascii="Times New Roman" w:eastAsia="Times New Roman" w:hAnsi="Times New Roman" w:cs="Times New Roman"/>
          <w:color w:val="19216D"/>
          <w:sz w:val="30"/>
        </w:rPr>
        <w:t>The ability for a first responder to provide livestream drone video over cellular back to the incident command many km away is a perfect example of the need for long range communications even in the LOS environment</w:t>
      </w:r>
    </w:p>
    <w:p w:rsidR="00C4777B" w:rsidRDefault="00000000">
      <w:pPr>
        <w:numPr>
          <w:ilvl w:val="0"/>
          <w:numId w:val="5"/>
        </w:numPr>
        <w:spacing w:after="659" w:line="237" w:lineRule="auto"/>
        <w:ind w:right="176" w:hanging="485"/>
        <w:jc w:val="both"/>
      </w:pPr>
      <w:r>
        <w:rPr>
          <w:rFonts w:ascii="Times New Roman" w:eastAsia="Times New Roman" w:hAnsi="Times New Roman" w:cs="Times New Roman"/>
          <w:color w:val="19216D"/>
          <w:sz w:val="30"/>
        </w:rPr>
        <w:t>Similarly, an inspection of a bridge or other infrastructure by a drone pilot on the scene can benefit greatly by the ability to hand over control of the camera payload to an engineer back in the office whose skills can better assess the damage</w:t>
      </w:r>
    </w:p>
    <w:p w:rsidR="00C4777B" w:rsidRDefault="00000000">
      <w:pPr>
        <w:spacing w:after="659" w:line="237" w:lineRule="auto"/>
        <w:ind w:left="286" w:right="402" w:hanging="301"/>
      </w:pPr>
      <w:r>
        <w:rPr>
          <w:rFonts w:ascii="Times New Roman" w:eastAsia="Times New Roman" w:hAnsi="Times New Roman" w:cs="Times New Roman"/>
          <w:color w:val="19216D"/>
          <w:sz w:val="30"/>
        </w:rPr>
        <w:t xml:space="preserve">►As the uses for drones mature from simple on site piloting to the essential (safety and commercially wise) collecting of timely data that needs to be shared with users not physically located on site </w:t>
      </w:r>
      <w:r>
        <w:rPr>
          <w:rFonts w:ascii="Wingdings" w:eastAsia="Wingdings" w:hAnsi="Wingdings" w:cs="Wingdings"/>
          <w:color w:val="19216D"/>
          <w:sz w:val="30"/>
        </w:rPr>
        <w:t xml:space="preserve">ü </w:t>
      </w:r>
      <w:r>
        <w:rPr>
          <w:rFonts w:ascii="Times New Roman" w:eastAsia="Times New Roman" w:hAnsi="Times New Roman" w:cs="Times New Roman"/>
          <w:color w:val="19216D"/>
          <w:sz w:val="30"/>
        </w:rPr>
        <w:t xml:space="preserve">Operations will require low latency, robust, high bandwidth communications, which can be all supported by cellular. </w:t>
      </w:r>
    </w:p>
    <w:p w:rsidR="00C4777B" w:rsidRDefault="00000000">
      <w:pPr>
        <w:spacing w:after="0"/>
        <w:ind w:left="-5" w:hanging="10"/>
      </w:pPr>
      <w:r>
        <w:rPr>
          <w:color w:val="19216D"/>
          <w:sz w:val="62"/>
        </w:rPr>
        <w:t>Open issues from spectrum perspective (3 of 5)</w:t>
      </w:r>
    </w:p>
    <w:p w:rsidR="00C4777B" w:rsidRDefault="00000000">
      <w:pPr>
        <w:spacing w:after="314" w:line="265" w:lineRule="auto"/>
        <w:ind w:left="132" w:hanging="10"/>
      </w:pPr>
      <w:r>
        <w:rPr>
          <w:color w:val="19216D"/>
          <w:sz w:val="32"/>
        </w:rPr>
        <w:t>Service reliability and bandwidth</w:t>
      </w:r>
    </w:p>
    <w:p w:rsidR="00C4777B" w:rsidRDefault="00000000">
      <w:pPr>
        <w:spacing w:after="0" w:line="265" w:lineRule="auto"/>
        <w:ind w:left="132" w:hanging="10"/>
      </w:pPr>
      <w:r>
        <w:rPr>
          <w:rFonts w:ascii="Times New Roman" w:eastAsia="Times New Roman" w:hAnsi="Times New Roman" w:cs="Times New Roman"/>
          <w:b/>
          <w:color w:val="19216D"/>
          <w:sz w:val="30"/>
        </w:rPr>
        <w:t>Reliability</w:t>
      </w:r>
    </w:p>
    <w:p w:rsidR="00C4777B" w:rsidRDefault="00000000">
      <w:pPr>
        <w:numPr>
          <w:ilvl w:val="0"/>
          <w:numId w:val="5"/>
        </w:numPr>
        <w:spacing w:after="42" w:line="231" w:lineRule="auto"/>
        <w:ind w:right="176" w:hanging="485"/>
        <w:jc w:val="both"/>
      </w:pPr>
      <w:r>
        <w:rPr>
          <w:rFonts w:ascii="Times New Roman" w:eastAsia="Times New Roman" w:hAnsi="Times New Roman" w:cs="Times New Roman"/>
          <w:color w:val="19216D"/>
          <w:sz w:val="30"/>
        </w:rPr>
        <w:t>Current trend is to explore use of two frequency bands for drone solutions where possible, to provide redundant systems</w:t>
      </w:r>
    </w:p>
    <w:p w:rsidR="00C4777B" w:rsidRDefault="00000000">
      <w:pPr>
        <w:numPr>
          <w:ilvl w:val="0"/>
          <w:numId w:val="5"/>
        </w:numPr>
        <w:spacing w:after="450" w:line="231" w:lineRule="auto"/>
        <w:ind w:right="176" w:hanging="485"/>
        <w:jc w:val="both"/>
      </w:pPr>
      <w:r>
        <w:rPr>
          <w:rFonts w:ascii="Times New Roman" w:eastAsia="Times New Roman" w:hAnsi="Times New Roman" w:cs="Times New Roman"/>
          <w:color w:val="19216D"/>
          <w:sz w:val="30"/>
        </w:rPr>
        <w:t>Also considering allocating different spectrum bands for command &amp; control and traffic</w:t>
      </w:r>
    </w:p>
    <w:p w:rsidR="00C4777B" w:rsidRDefault="00000000">
      <w:pPr>
        <w:spacing w:after="0" w:line="265" w:lineRule="auto"/>
        <w:ind w:left="132" w:hanging="10"/>
      </w:pPr>
      <w:r>
        <w:rPr>
          <w:rFonts w:ascii="Times New Roman" w:eastAsia="Times New Roman" w:hAnsi="Times New Roman" w:cs="Times New Roman"/>
          <w:b/>
          <w:color w:val="19216D"/>
          <w:sz w:val="30"/>
        </w:rPr>
        <w:t>Bandwidth</w:t>
      </w:r>
    </w:p>
    <w:p w:rsidR="00C4777B" w:rsidRDefault="00000000">
      <w:pPr>
        <w:numPr>
          <w:ilvl w:val="0"/>
          <w:numId w:val="5"/>
        </w:numPr>
        <w:spacing w:after="68" w:line="231" w:lineRule="auto"/>
        <w:ind w:right="176" w:hanging="485"/>
        <w:jc w:val="both"/>
      </w:pPr>
      <w:r>
        <w:rPr>
          <w:rFonts w:ascii="Times New Roman" w:eastAsia="Times New Roman" w:hAnsi="Times New Roman" w:cs="Times New Roman"/>
          <w:color w:val="19216D"/>
          <w:sz w:val="30"/>
        </w:rPr>
        <w:t>Important for drones to provide sufficiently detailed and accurate information to support applications</w:t>
      </w:r>
    </w:p>
    <w:p w:rsidR="00C4777B" w:rsidRDefault="00000000">
      <w:pPr>
        <w:numPr>
          <w:ilvl w:val="0"/>
          <w:numId w:val="5"/>
        </w:numPr>
        <w:spacing w:after="172" w:line="231" w:lineRule="auto"/>
        <w:ind w:right="176" w:hanging="485"/>
        <w:jc w:val="both"/>
      </w:pPr>
      <w:r>
        <w:rPr>
          <w:rFonts w:ascii="Times New Roman" w:eastAsia="Times New Roman" w:hAnsi="Times New Roman" w:cs="Times New Roman"/>
          <w:color w:val="19216D"/>
          <w:sz w:val="30"/>
        </w:rPr>
        <w:t>Consideration of 5G to convey such information (e.g. video and/or data transmission)</w:t>
      </w:r>
    </w:p>
    <w:p w:rsidR="00C4777B" w:rsidRDefault="00000000">
      <w:pPr>
        <w:spacing w:after="0"/>
        <w:ind w:left="-5" w:hanging="10"/>
      </w:pPr>
      <w:r>
        <w:rPr>
          <w:color w:val="19216D"/>
          <w:sz w:val="62"/>
        </w:rPr>
        <w:t>Open issues from spectrum perspective (4 of 5)</w:t>
      </w:r>
    </w:p>
    <w:p w:rsidR="00C4777B" w:rsidRDefault="00000000">
      <w:pPr>
        <w:spacing w:after="343" w:line="265" w:lineRule="auto"/>
        <w:ind w:left="-5" w:hanging="10"/>
      </w:pPr>
      <w:r>
        <w:rPr>
          <w:color w:val="19216D"/>
          <w:sz w:val="32"/>
        </w:rPr>
        <w:t>Access network</w:t>
      </w:r>
    </w:p>
    <w:p w:rsidR="00C4777B" w:rsidRDefault="00000000">
      <w:pPr>
        <w:spacing w:after="37" w:line="265" w:lineRule="auto"/>
        <w:ind w:left="-5" w:hanging="10"/>
      </w:pPr>
      <w:r>
        <w:rPr>
          <w:rFonts w:ascii="Times New Roman" w:eastAsia="Times New Roman" w:hAnsi="Times New Roman" w:cs="Times New Roman"/>
          <w:b/>
          <w:color w:val="19216D"/>
          <w:sz w:val="30"/>
        </w:rPr>
        <w:t>Support of “except aeronautical mobile” for mobile service allocation</w:t>
      </w:r>
    </w:p>
    <w:p w:rsidR="00C4777B" w:rsidRDefault="00000000">
      <w:pPr>
        <w:numPr>
          <w:ilvl w:val="0"/>
          <w:numId w:val="5"/>
        </w:numPr>
        <w:spacing w:after="587" w:line="231" w:lineRule="auto"/>
        <w:ind w:right="176" w:hanging="485"/>
        <w:jc w:val="both"/>
      </w:pPr>
      <w:r>
        <w:rPr>
          <w:rFonts w:ascii="Times New Roman" w:eastAsia="Times New Roman" w:hAnsi="Times New Roman" w:cs="Times New Roman"/>
          <w:color w:val="19216D"/>
          <w:sz w:val="30"/>
        </w:rPr>
        <w:t>Need to ensure spectrum rules are in place identifying which frequency bands can be used to provide service to drones</w:t>
      </w:r>
    </w:p>
    <w:p w:rsidR="00C4777B" w:rsidRDefault="00000000">
      <w:pPr>
        <w:spacing w:after="18" w:line="265" w:lineRule="auto"/>
        <w:ind w:left="-5" w:hanging="10"/>
      </w:pPr>
      <w:r>
        <w:rPr>
          <w:rFonts w:ascii="Times New Roman" w:eastAsia="Times New Roman" w:hAnsi="Times New Roman" w:cs="Times New Roman"/>
          <w:b/>
          <w:color w:val="19216D"/>
          <w:sz w:val="30"/>
        </w:rPr>
        <w:t>Antenna pattern sidelobe</w:t>
      </w:r>
    </w:p>
    <w:p w:rsidR="00C4777B" w:rsidRDefault="00000000">
      <w:pPr>
        <w:numPr>
          <w:ilvl w:val="0"/>
          <w:numId w:val="5"/>
        </w:numPr>
        <w:spacing w:after="92" w:line="231" w:lineRule="auto"/>
        <w:ind w:right="176" w:hanging="485"/>
        <w:jc w:val="both"/>
      </w:pPr>
      <w:r>
        <w:rPr>
          <w:rFonts w:ascii="Times New Roman" w:eastAsia="Times New Roman" w:hAnsi="Times New Roman" w:cs="Times New Roman"/>
          <w:color w:val="19216D"/>
          <w:sz w:val="30"/>
        </w:rPr>
        <w:t>Current networks optimized for end devices on the ground</w:t>
      </w:r>
    </w:p>
    <w:p w:rsidR="00C4777B" w:rsidRDefault="00000000">
      <w:pPr>
        <w:numPr>
          <w:ilvl w:val="0"/>
          <w:numId w:val="5"/>
        </w:numPr>
        <w:spacing w:after="689" w:line="231" w:lineRule="auto"/>
        <w:ind w:right="176" w:hanging="485"/>
        <w:jc w:val="both"/>
      </w:pPr>
      <w:r>
        <w:rPr>
          <w:rFonts w:ascii="Times New Roman" w:eastAsia="Times New Roman" w:hAnsi="Times New Roman" w:cs="Times New Roman"/>
          <w:color w:val="19216D"/>
          <w:sz w:val="30"/>
        </w:rPr>
        <w:t>Need to find ways to support use of drones without impacting service to end device on the ground (e.g. beamforming)</w:t>
      </w:r>
    </w:p>
    <w:p w:rsidR="00C4777B" w:rsidRDefault="00000000">
      <w:pPr>
        <w:spacing w:after="18" w:line="265" w:lineRule="auto"/>
        <w:ind w:left="-5" w:hanging="10"/>
      </w:pPr>
      <w:r>
        <w:rPr>
          <w:rFonts w:ascii="Times New Roman" w:eastAsia="Times New Roman" w:hAnsi="Times New Roman" w:cs="Times New Roman"/>
          <w:b/>
          <w:color w:val="19216D"/>
          <w:sz w:val="30"/>
        </w:rPr>
        <w:t>Support of multiple frequency bands</w:t>
      </w:r>
    </w:p>
    <w:p w:rsidR="00C4777B" w:rsidRDefault="00000000">
      <w:pPr>
        <w:numPr>
          <w:ilvl w:val="0"/>
          <w:numId w:val="5"/>
        </w:numPr>
        <w:spacing w:after="172" w:line="231" w:lineRule="auto"/>
        <w:ind w:right="176" w:hanging="485"/>
        <w:jc w:val="both"/>
      </w:pPr>
      <w:r>
        <w:rPr>
          <w:rFonts w:ascii="Times New Roman" w:eastAsia="Times New Roman" w:hAnsi="Times New Roman" w:cs="Times New Roman"/>
          <w:color w:val="19216D"/>
          <w:sz w:val="30"/>
        </w:rPr>
        <w:t>Consideration of different bands for command and control and traffic</w:t>
      </w:r>
    </w:p>
    <w:p w:rsidR="00C4777B" w:rsidRDefault="00000000">
      <w:pPr>
        <w:spacing w:after="0"/>
        <w:ind w:left="-5" w:hanging="10"/>
      </w:pPr>
      <w:r>
        <w:rPr>
          <w:color w:val="19216D"/>
          <w:sz w:val="62"/>
        </w:rPr>
        <w:t>Open issues from spectrum perspective (5 of 5)</w:t>
      </w:r>
    </w:p>
    <w:p w:rsidR="00C4777B" w:rsidRDefault="00000000">
      <w:pPr>
        <w:spacing w:after="343" w:line="265" w:lineRule="auto"/>
        <w:ind w:left="-5" w:hanging="10"/>
      </w:pPr>
      <w:r>
        <w:rPr>
          <w:color w:val="19216D"/>
          <w:sz w:val="32"/>
        </w:rPr>
        <w:t>Lawful Intercept</w:t>
      </w:r>
    </w:p>
    <w:p w:rsidR="00C4777B" w:rsidRDefault="00000000">
      <w:pPr>
        <w:spacing w:after="665" w:line="231" w:lineRule="auto"/>
        <w:ind w:left="10" w:right="176" w:hanging="10"/>
        <w:jc w:val="both"/>
      </w:pPr>
      <w:r>
        <w:rPr>
          <w:rFonts w:ascii="Times New Roman" w:eastAsia="Times New Roman" w:hAnsi="Times New Roman" w:cs="Times New Roman"/>
          <w:color w:val="19216D"/>
          <w:sz w:val="30"/>
        </w:rPr>
        <w:t>While drones can be used to enhance public safety, they can also be used for more nefarious or illicit activities, in a terrorist event, or an attack against critical infrastructure</w:t>
      </w:r>
    </w:p>
    <w:p w:rsidR="00C4777B" w:rsidRDefault="00000000">
      <w:pPr>
        <w:spacing w:after="659" w:line="237" w:lineRule="auto"/>
        <w:ind w:left="-15" w:right="402"/>
      </w:pPr>
      <w:r>
        <w:rPr>
          <w:rFonts w:ascii="Times New Roman" w:eastAsia="Times New Roman" w:hAnsi="Times New Roman" w:cs="Times New Roman"/>
          <w:color w:val="19216D"/>
          <w:sz w:val="30"/>
        </w:rPr>
        <w:t>Drone and network vendors and operators will need to work with public safety organizations and law enforcement agencies to ensure that technologies and regulatory frameworks are in place to support appropriate lawful intercept and interdiction of rogue drones</w:t>
      </w:r>
    </w:p>
    <w:p w:rsidR="00C4777B" w:rsidRDefault="00000000">
      <w:pPr>
        <w:spacing w:after="662" w:line="231" w:lineRule="auto"/>
        <w:ind w:left="10" w:right="176" w:hanging="10"/>
        <w:jc w:val="both"/>
      </w:pPr>
      <w:r>
        <w:rPr>
          <w:rFonts w:ascii="Times New Roman" w:eastAsia="Times New Roman" w:hAnsi="Times New Roman" w:cs="Times New Roman"/>
          <w:color w:val="19216D"/>
          <w:sz w:val="30"/>
        </w:rPr>
        <w:t>Standards and protocols are underway within some international standards bodies but further developments will be needed in this area</w:t>
      </w:r>
    </w:p>
    <w:p w:rsidR="00C4777B" w:rsidRDefault="00000000">
      <w:pPr>
        <w:spacing w:after="172" w:line="231" w:lineRule="auto"/>
        <w:ind w:left="10" w:right="176" w:hanging="10"/>
        <w:jc w:val="both"/>
      </w:pPr>
      <w:r>
        <w:rPr>
          <w:rFonts w:ascii="Times New Roman" w:eastAsia="Times New Roman" w:hAnsi="Times New Roman" w:cs="Times New Roman"/>
          <w:color w:val="19216D"/>
          <w:sz w:val="30"/>
        </w:rPr>
        <w:t>Lawful intercept requirement will have impact at least on providing accurate location of drones to public safety agencies, which involve access network</w:t>
      </w:r>
    </w:p>
    <w:p w:rsidR="00C4777B" w:rsidRDefault="00000000">
      <w:pPr>
        <w:spacing w:after="0" w:line="216" w:lineRule="auto"/>
      </w:pPr>
      <w:r>
        <w:rPr>
          <w:color w:val="19216D"/>
          <w:sz w:val="68"/>
        </w:rPr>
        <w:t>What is needed to maintain Canada’s leadership in this industry</w:t>
      </w:r>
    </w:p>
    <w:p w:rsidR="00C4777B" w:rsidRDefault="00000000">
      <w:pPr>
        <w:numPr>
          <w:ilvl w:val="0"/>
          <w:numId w:val="6"/>
        </w:numPr>
        <w:spacing w:after="670" w:line="231" w:lineRule="auto"/>
        <w:ind w:right="176" w:hanging="582"/>
        <w:jc w:val="both"/>
      </w:pPr>
      <w:r>
        <w:rPr>
          <w:rFonts w:ascii="Times New Roman" w:eastAsia="Times New Roman" w:hAnsi="Times New Roman" w:cs="Times New Roman"/>
          <w:color w:val="19216D"/>
          <w:sz w:val="30"/>
        </w:rPr>
        <w:t>Sustained worldwide trends on growing interest for drones from business, SDO and regulators</w:t>
      </w:r>
    </w:p>
    <w:p w:rsidR="00C4777B" w:rsidRDefault="00000000">
      <w:pPr>
        <w:numPr>
          <w:ilvl w:val="0"/>
          <w:numId w:val="6"/>
        </w:numPr>
        <w:spacing w:after="666" w:line="231" w:lineRule="auto"/>
        <w:ind w:right="176" w:hanging="582"/>
        <w:jc w:val="both"/>
      </w:pPr>
      <w:r>
        <w:rPr>
          <w:rFonts w:ascii="Times New Roman" w:eastAsia="Times New Roman" w:hAnsi="Times New Roman" w:cs="Times New Roman"/>
          <w:color w:val="19216D"/>
          <w:sz w:val="30"/>
        </w:rPr>
        <w:t>Canadians can benefit from use of drone for their safety, their health and the economy</w:t>
      </w:r>
    </w:p>
    <w:p w:rsidR="00C4777B" w:rsidRDefault="00000000">
      <w:pPr>
        <w:numPr>
          <w:ilvl w:val="0"/>
          <w:numId w:val="6"/>
        </w:numPr>
        <w:spacing w:after="666" w:line="231" w:lineRule="auto"/>
        <w:ind w:right="176" w:hanging="582"/>
        <w:jc w:val="both"/>
      </w:pPr>
      <w:r>
        <w:rPr>
          <w:rFonts w:ascii="Times New Roman" w:eastAsia="Times New Roman" w:hAnsi="Times New Roman" w:cs="Times New Roman"/>
          <w:color w:val="19216D"/>
          <w:sz w:val="30"/>
        </w:rPr>
        <w:t>Canada is involved into increasing efficient and safe use of drones</w:t>
      </w:r>
    </w:p>
    <w:p w:rsidR="00C4777B" w:rsidRDefault="00000000">
      <w:pPr>
        <w:numPr>
          <w:ilvl w:val="0"/>
          <w:numId w:val="6"/>
        </w:numPr>
        <w:spacing w:after="691" w:line="231" w:lineRule="auto"/>
        <w:ind w:right="176" w:hanging="582"/>
        <w:jc w:val="both"/>
      </w:pPr>
      <w:r>
        <w:rPr>
          <w:rFonts w:ascii="Times New Roman" w:eastAsia="Times New Roman" w:hAnsi="Times New Roman" w:cs="Times New Roman"/>
          <w:color w:val="19216D"/>
          <w:sz w:val="30"/>
        </w:rPr>
        <w:t>As cellular is becoming THE technology for drones’ optimal use, it is seen as important that rules are put in place to support it</w:t>
      </w:r>
    </w:p>
    <w:p w:rsidR="00C4777B" w:rsidRDefault="00000000">
      <w:pPr>
        <w:numPr>
          <w:ilvl w:val="0"/>
          <w:numId w:val="6"/>
        </w:numPr>
        <w:spacing w:after="672" w:line="231" w:lineRule="auto"/>
        <w:ind w:right="176" w:hanging="582"/>
        <w:jc w:val="both"/>
      </w:pPr>
      <w:r>
        <w:rPr>
          <w:rFonts w:ascii="Times New Roman" w:eastAsia="Times New Roman" w:hAnsi="Times New Roman" w:cs="Times New Roman"/>
          <w:color w:val="19216D"/>
          <w:sz w:val="30"/>
        </w:rPr>
        <w:t>RABC, thanks to its very diverse membership, can play a role in providing guidance to ISED in developing support this from spectrum perspective</w:t>
      </w:r>
    </w:p>
    <w:p w:rsidR="00C4777B" w:rsidRDefault="00000000">
      <w:pPr>
        <w:numPr>
          <w:ilvl w:val="0"/>
          <w:numId w:val="6"/>
        </w:numPr>
        <w:spacing w:after="172" w:line="231" w:lineRule="auto"/>
        <w:ind w:right="176" w:hanging="582"/>
        <w:jc w:val="both"/>
      </w:pPr>
      <w:r>
        <w:rPr>
          <w:rFonts w:ascii="Times New Roman" w:eastAsia="Times New Roman" w:hAnsi="Times New Roman" w:cs="Times New Roman"/>
          <w:color w:val="19216D"/>
          <w:sz w:val="30"/>
        </w:rPr>
        <w:t>Consideration should be given to create a group in RABC to provide such guidance</w:t>
      </w:r>
    </w:p>
    <w:sectPr w:rsidR="00C4777B">
      <w:headerReference w:type="even" r:id="rId31"/>
      <w:headerReference w:type="default" r:id="rId32"/>
      <w:footerReference w:type="even" r:id="rId33"/>
      <w:footerReference w:type="default" r:id="rId34"/>
      <w:headerReference w:type="first" r:id="rId35"/>
      <w:footerReference w:type="first" r:id="rId36"/>
      <w:footnotePr>
        <w:numRestart w:val="eachPage"/>
      </w:footnotePr>
      <w:pgSz w:w="15840" w:h="12240" w:orient="landscape"/>
      <w:pgMar w:top="2046" w:right="966" w:bottom="1172" w:left="1382" w:header="751" w:footer="72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D4952" w:rsidRDefault="00ED4952">
      <w:pPr>
        <w:spacing w:after="0" w:line="240" w:lineRule="auto"/>
      </w:pPr>
      <w:r>
        <w:separator/>
      </w:r>
    </w:p>
  </w:endnote>
  <w:endnote w:type="continuationSeparator" w:id="0">
    <w:p w:rsidR="00ED4952" w:rsidRDefault="00ED49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4777B" w:rsidRDefault="00000000">
    <w:pPr>
      <w:tabs>
        <w:tab w:val="center" w:pos="6554"/>
        <w:tab w:val="center" w:pos="13039"/>
      </w:tabs>
      <w:spacing w:after="0"/>
    </w:pPr>
    <w:r>
      <w:rPr>
        <w:color w:val="898989"/>
        <w:sz w:val="20"/>
      </w:rPr>
      <w:t>RABC quarterly Septemeber 2022</w:t>
    </w:r>
    <w:r>
      <w:rPr>
        <w:color w:val="898989"/>
        <w:sz w:val="20"/>
      </w:rPr>
      <w:tab/>
      <w:t>Industry Spotlight Session on drones</w:t>
    </w:r>
    <w:r>
      <w:rPr>
        <w:color w:val="898989"/>
        <w:sz w:val="20"/>
      </w:rPr>
      <w:tab/>
    </w:r>
    <w:r>
      <w:fldChar w:fldCharType="begin"/>
    </w:r>
    <w:r>
      <w:instrText xml:space="preserve"> PAGE   \* MERGEFORMAT </w:instrText>
    </w:r>
    <w:r>
      <w:fldChar w:fldCharType="separate"/>
    </w:r>
    <w:r>
      <w:rPr>
        <w:color w:val="898989"/>
        <w:sz w:val="20"/>
      </w:rPr>
      <w:t>2</w:t>
    </w:r>
    <w:r>
      <w:rPr>
        <w:color w:val="898989"/>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4777B" w:rsidRDefault="00000000">
    <w:pPr>
      <w:tabs>
        <w:tab w:val="center" w:pos="6554"/>
        <w:tab w:val="center" w:pos="13039"/>
      </w:tabs>
      <w:spacing w:after="0"/>
    </w:pPr>
    <w:r>
      <w:rPr>
        <w:color w:val="898989"/>
        <w:sz w:val="20"/>
      </w:rPr>
      <w:t>RABC quarterly Septemeber 2022</w:t>
    </w:r>
    <w:r>
      <w:rPr>
        <w:color w:val="898989"/>
        <w:sz w:val="20"/>
      </w:rPr>
      <w:tab/>
      <w:t>Industry Spotlight Session on drones</w:t>
    </w:r>
    <w:r>
      <w:rPr>
        <w:color w:val="898989"/>
        <w:sz w:val="20"/>
      </w:rPr>
      <w:tab/>
    </w:r>
    <w:r>
      <w:fldChar w:fldCharType="begin"/>
    </w:r>
    <w:r>
      <w:instrText xml:space="preserve"> PAGE   \* MERGEFORMAT </w:instrText>
    </w:r>
    <w:r>
      <w:fldChar w:fldCharType="separate"/>
    </w:r>
    <w:r>
      <w:rPr>
        <w:color w:val="898989"/>
        <w:sz w:val="20"/>
      </w:rPr>
      <w:t>2</w:t>
    </w:r>
    <w:r>
      <w:rPr>
        <w:color w:val="898989"/>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4777B" w:rsidRDefault="00C4777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4777B" w:rsidRDefault="00000000">
    <w:pPr>
      <w:tabs>
        <w:tab w:val="center" w:pos="6539"/>
        <w:tab w:val="center" w:pos="13024"/>
      </w:tabs>
      <w:spacing w:after="0"/>
    </w:pPr>
    <w:r>
      <w:rPr>
        <w:color w:val="898989"/>
        <w:sz w:val="20"/>
      </w:rPr>
      <w:t>RABC quarterly Septemeber 2022</w:t>
    </w:r>
    <w:r>
      <w:rPr>
        <w:color w:val="898989"/>
        <w:sz w:val="20"/>
      </w:rPr>
      <w:tab/>
      <w:t>Industry Spotlight Session on drones</w:t>
    </w:r>
    <w:r>
      <w:rPr>
        <w:color w:val="898989"/>
        <w:sz w:val="20"/>
      </w:rPr>
      <w:tab/>
    </w:r>
    <w:r>
      <w:fldChar w:fldCharType="begin"/>
    </w:r>
    <w:r>
      <w:instrText xml:space="preserve"> PAGE   \* MERGEFORMAT </w:instrText>
    </w:r>
    <w:r>
      <w:fldChar w:fldCharType="separate"/>
    </w:r>
    <w:r>
      <w:rPr>
        <w:color w:val="898989"/>
        <w:sz w:val="20"/>
      </w:rPr>
      <w:t>2</w:t>
    </w:r>
    <w:r>
      <w:rPr>
        <w:color w:val="898989"/>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4777B" w:rsidRDefault="00000000">
    <w:pPr>
      <w:tabs>
        <w:tab w:val="center" w:pos="6539"/>
        <w:tab w:val="center" w:pos="13024"/>
      </w:tabs>
      <w:spacing w:after="0"/>
    </w:pPr>
    <w:r>
      <w:rPr>
        <w:color w:val="898989"/>
        <w:sz w:val="20"/>
      </w:rPr>
      <w:t>RABC quarterly Septemeber 2022</w:t>
    </w:r>
    <w:r>
      <w:rPr>
        <w:color w:val="898989"/>
        <w:sz w:val="20"/>
      </w:rPr>
      <w:tab/>
      <w:t>Industry Spotlight Session on drones</w:t>
    </w:r>
    <w:r>
      <w:rPr>
        <w:color w:val="898989"/>
        <w:sz w:val="20"/>
      </w:rPr>
      <w:tab/>
    </w:r>
    <w:r>
      <w:fldChar w:fldCharType="begin"/>
    </w:r>
    <w:r>
      <w:instrText xml:space="preserve"> PAGE   \* MERGEFORMAT </w:instrText>
    </w:r>
    <w:r>
      <w:fldChar w:fldCharType="separate"/>
    </w:r>
    <w:r>
      <w:rPr>
        <w:color w:val="898989"/>
        <w:sz w:val="20"/>
      </w:rPr>
      <w:t>2</w:t>
    </w:r>
    <w:r>
      <w:rPr>
        <w:color w:val="898989"/>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4777B" w:rsidRDefault="00000000">
    <w:pPr>
      <w:tabs>
        <w:tab w:val="center" w:pos="6502"/>
      </w:tabs>
      <w:spacing w:after="0"/>
    </w:pPr>
    <w:r>
      <w:rPr>
        <w:color w:val="898989"/>
        <w:sz w:val="20"/>
      </w:rPr>
      <w:t>RABC quarterly Septemeber 2022</w:t>
    </w:r>
    <w:r>
      <w:rPr>
        <w:color w:val="898989"/>
        <w:sz w:val="20"/>
      </w:rPr>
      <w:tab/>
      <w:t>Industry Spotlight Session on drones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D4952" w:rsidRDefault="00ED4952">
      <w:pPr>
        <w:spacing w:after="0"/>
        <w:ind w:left="6"/>
      </w:pPr>
      <w:r>
        <w:separator/>
      </w:r>
    </w:p>
  </w:footnote>
  <w:footnote w:type="continuationSeparator" w:id="0">
    <w:p w:rsidR="00ED4952" w:rsidRDefault="00ED4952">
      <w:pPr>
        <w:spacing w:after="0"/>
        <w:ind w:left="6"/>
      </w:pPr>
      <w:r>
        <w:continuationSeparator/>
      </w:r>
    </w:p>
  </w:footnote>
  <w:footnote w:id="1">
    <w:p w:rsidR="00C4777B" w:rsidRDefault="00000000">
      <w:pPr>
        <w:pStyle w:val="footnotedescription"/>
        <w:ind w:left="6"/>
      </w:pPr>
      <w:r>
        <w:rPr>
          <w:rStyle w:val="footnotemark"/>
        </w:rPr>
        <w:footnoteRef/>
      </w:r>
      <w:r>
        <w:t xml:space="preserve"> </w:t>
      </w:r>
      <w:r>
        <w:rPr>
          <w:color w:val="000000"/>
        </w:rPr>
        <w:t>BVLOS stands for “Beyond Visual Line-of-Sight”</w:t>
      </w:r>
    </w:p>
  </w:footnote>
  <w:footnote w:id="2">
    <w:p w:rsidR="00C4777B" w:rsidRDefault="00000000">
      <w:pPr>
        <w:pStyle w:val="footnotedescription"/>
        <w:spacing w:line="261" w:lineRule="auto"/>
        <w:ind w:left="30" w:right="693"/>
      </w:pPr>
      <w:r>
        <w:rPr>
          <w:rStyle w:val="footnotemark"/>
        </w:rPr>
        <w:footnoteRef/>
      </w:r>
      <w:r>
        <w:t xml:space="preserve"> </w:t>
      </w:r>
      <w:hyperlink r:id="rId1">
        <w:r>
          <w:rPr>
            <w:u w:val="single" w:color="19216D"/>
          </w:rPr>
          <w:t xml:space="preserve">GSMA | GSMA Drone Interest Group </w:t>
        </w:r>
      </w:hyperlink>
      <w:hyperlink r:id="rId2">
        <w:r>
          <w:rPr>
            <w:u w:val="single" w:color="19216D"/>
          </w:rPr>
          <w:t>–</w:t>
        </w:r>
      </w:hyperlink>
      <w:r>
        <w:rPr>
          <w:u w:val="single" w:color="19216D"/>
        </w:rPr>
        <w:t xml:space="preserve"> </w:t>
      </w:r>
      <w:hyperlink r:id="rId3">
        <w:r>
          <w:rPr>
            <w:u w:val="single" w:color="19216D"/>
          </w:rPr>
          <w:t xml:space="preserve">Deep Dive #1 </w:t>
        </w:r>
      </w:hyperlink>
      <w:hyperlink r:id="rId4">
        <w:r>
          <w:rPr>
            <w:u w:val="single" w:color="19216D"/>
          </w:rPr>
          <w:t>–</w:t>
        </w:r>
      </w:hyperlink>
      <w:r>
        <w:rPr>
          <w:u w:val="single" w:color="19216D"/>
        </w:rPr>
        <w:t xml:space="preserve"> </w:t>
      </w:r>
      <w:hyperlink r:id="rId5">
        <w:r>
          <w:rPr>
            <w:u w:val="single" w:color="19216D"/>
          </w:rPr>
          <w:t>How cellular networks are capable to handle the UAV layer | Internet of Things</w:t>
        </w:r>
      </w:hyperlink>
      <w:hyperlink r:id="rId6">
        <w:r>
          <w:rPr>
            <w:u w:val="single" w:color="19216D"/>
          </w:rPr>
          <w:t>;</w:t>
        </w:r>
      </w:hyperlink>
      <w:hyperlink r:id="rId7">
        <w:r>
          <w:t xml:space="preserve"> </w:t>
        </w:r>
      </w:hyperlink>
      <w:hyperlink r:id="rId8">
        <w:r>
          <w:rPr>
            <w:u w:val="single" w:color="19216D"/>
          </w:rPr>
          <w:t>GSMA | GSMA Dron</w:t>
        </w:r>
      </w:hyperlink>
      <w:r>
        <w:rPr>
          <w:u w:val="single" w:color="19216D"/>
        </w:rPr>
        <w:t xml:space="preserve">e </w:t>
      </w:r>
      <w:hyperlink r:id="rId9">
        <w:r>
          <w:rPr>
            <w:u w:val="single" w:color="19216D"/>
          </w:rPr>
          <w:t xml:space="preserve">Interest Group </w:t>
        </w:r>
      </w:hyperlink>
      <w:hyperlink r:id="rId10">
        <w:r>
          <w:rPr>
            <w:u w:val="single" w:color="19216D"/>
          </w:rPr>
          <w:t>-</w:t>
        </w:r>
      </w:hyperlink>
      <w:r>
        <w:rPr>
          <w:u w:val="single" w:color="19216D"/>
        </w:rPr>
        <w:t xml:space="preserve"> </w:t>
      </w:r>
      <w:hyperlink r:id="rId11">
        <w:r>
          <w:rPr>
            <w:u w:val="single" w:color="19216D"/>
          </w:rPr>
          <w:t xml:space="preserve">Deep Dive #2 </w:t>
        </w:r>
      </w:hyperlink>
      <w:hyperlink r:id="rId12">
        <w:r>
          <w:rPr>
            <w:u w:val="single" w:color="19216D"/>
          </w:rPr>
          <w:t>-</w:t>
        </w:r>
      </w:hyperlink>
      <w:r>
        <w:rPr>
          <w:u w:val="single" w:color="19216D"/>
        </w:rPr>
        <w:t xml:space="preserve"> </w:t>
      </w:r>
      <w:hyperlink r:id="rId13">
        <w:r>
          <w:rPr>
            <w:u w:val="single" w:color="19216D"/>
          </w:rPr>
          <w:t>5G Autonomous Drones | Internet of Things</w:t>
        </w:r>
      </w:hyperlink>
    </w:p>
  </w:footnote>
  <w:footnote w:id="3">
    <w:p w:rsidR="00C4777B" w:rsidRDefault="00000000">
      <w:pPr>
        <w:pStyle w:val="footnotedescription"/>
        <w:spacing w:after="17"/>
        <w:ind w:left="30"/>
      </w:pPr>
      <w:r>
        <w:rPr>
          <w:rStyle w:val="footnotemark"/>
        </w:rPr>
        <w:footnoteRef/>
      </w:r>
      <w:r>
        <w:t xml:space="preserve"> GUTMA goal is to foster “global ecosystem in a fair global drone services market”, while ensuring drone operations at all altitudes are safe and efficient </w:t>
      </w:r>
    </w:p>
  </w:footnote>
  <w:footnote w:id="4">
    <w:p w:rsidR="00C4777B" w:rsidRDefault="00000000">
      <w:pPr>
        <w:pStyle w:val="footnotedescription"/>
        <w:ind w:left="30"/>
      </w:pPr>
      <w:r>
        <w:rPr>
          <w:rStyle w:val="footnotemark"/>
        </w:rPr>
        <w:footnoteRef/>
      </w:r>
      <w:r>
        <w:t xml:space="preserve"> AJCA is a joint GSMA and GUTMA initiative to build communication and cooperation between the aviation and mobile industries</w:t>
      </w:r>
    </w:p>
  </w:footnote>
  <w:footnote w:id="5">
    <w:p w:rsidR="00C4777B" w:rsidRDefault="00000000">
      <w:pPr>
        <w:pStyle w:val="footnotedescription"/>
        <w:ind w:left="15"/>
        <w:jc w:val="both"/>
      </w:pPr>
      <w:r>
        <w:rPr>
          <w:rStyle w:val="footnotemark"/>
        </w:rPr>
        <w:footnoteRef/>
      </w:r>
      <w:r>
        <w:t xml:space="preserve"> These are terms used by 3GPP where currently FR1 refers to frequency bands between 410 MHz 7125 MHz and FR2 refers to frequency bands between 24.25 and 52.6 GHz</w:t>
      </w:r>
    </w:p>
  </w:footnote>
  <w:footnote w:id="6">
    <w:p w:rsidR="00C4777B" w:rsidRDefault="00000000">
      <w:pPr>
        <w:pStyle w:val="footnotedescription"/>
        <w:ind w:left="15"/>
      </w:pPr>
      <w:r>
        <w:rPr>
          <w:rStyle w:val="footnotemark"/>
        </w:rPr>
        <w:footnoteRef/>
      </w:r>
      <w:r>
        <w:t xml:space="preserve"> LOS stands for “Line-of-Sight”</w:t>
      </w:r>
    </w:p>
  </w:footnote>
  <w:footnote w:id="7">
    <w:p w:rsidR="00C4777B" w:rsidRDefault="00000000">
      <w:pPr>
        <w:pStyle w:val="footnotedescription"/>
        <w:ind w:left="15"/>
      </w:pPr>
      <w:r>
        <w:rPr>
          <w:rStyle w:val="footnotemark"/>
        </w:rPr>
        <w:footnoteRef/>
      </w:r>
      <w:r>
        <w:t xml:space="preserve"> ITU-R WP5B is the expert group, among other things, on aeronautical mobile service </w:t>
      </w:r>
    </w:p>
  </w:footnote>
  <w:footnote w:id="8">
    <w:p w:rsidR="00C4777B" w:rsidRDefault="00000000">
      <w:pPr>
        <w:pStyle w:val="footnotedescription"/>
        <w:ind w:left="15"/>
        <w:jc w:val="both"/>
      </w:pPr>
      <w:r>
        <w:rPr>
          <w:rStyle w:val="footnotemark"/>
        </w:rPr>
        <w:footnoteRef/>
      </w:r>
      <w:r>
        <w:t xml:space="preserve"> There is relevance to speed that Transport Canada expresses in KJoules of energy, used to calculate safety on drones over 25kg, which involves weight and size</w:t>
      </w:r>
    </w:p>
  </w:footnote>
  <w:footnote w:id="9">
    <w:p w:rsidR="00C4777B" w:rsidRDefault="00000000">
      <w:pPr>
        <w:pStyle w:val="footnotedescription"/>
        <w:spacing w:after="13"/>
        <w:ind w:left="105"/>
      </w:pPr>
      <w:r>
        <w:rPr>
          <w:rStyle w:val="footnotemark"/>
        </w:rPr>
        <w:footnoteRef/>
      </w:r>
      <w:r>
        <w:t xml:space="preserve"> </w:t>
      </w:r>
      <w:hyperlink r:id="rId14">
        <w:r>
          <w:rPr>
            <w:sz w:val="12"/>
            <w:u w:val="single" w:color="19216D"/>
          </w:rPr>
          <w:t>Growing</w:t>
        </w:r>
      </w:hyperlink>
      <w:hyperlink r:id="rId15">
        <w:r>
          <w:rPr>
            <w:sz w:val="12"/>
            <w:u w:val="single" w:color="19216D"/>
          </w:rPr>
          <w:t>-</w:t>
        </w:r>
      </w:hyperlink>
      <w:hyperlink r:id="rId16">
        <w:r>
          <w:rPr>
            <w:sz w:val="12"/>
            <w:u w:val="single" w:color="19216D"/>
          </w:rPr>
          <w:t>the</w:t>
        </w:r>
      </w:hyperlink>
      <w:hyperlink r:id="rId17">
        <w:r>
          <w:rPr>
            <w:sz w:val="12"/>
            <w:u w:val="single" w:color="19216D"/>
          </w:rPr>
          <w:t>-</w:t>
        </w:r>
      </w:hyperlink>
      <w:hyperlink r:id="rId18">
        <w:r>
          <w:rPr>
            <w:sz w:val="12"/>
            <w:u w:val="single" w:color="19216D"/>
          </w:rPr>
          <w:t>Drone</w:t>
        </w:r>
      </w:hyperlink>
      <w:hyperlink r:id="rId19">
        <w:r>
          <w:rPr>
            <w:sz w:val="12"/>
            <w:u w:val="single" w:color="19216D"/>
          </w:rPr>
          <w:t>-</w:t>
        </w:r>
      </w:hyperlink>
      <w:hyperlink r:id="rId20">
        <w:r>
          <w:rPr>
            <w:sz w:val="12"/>
            <w:u w:val="single" w:color="19216D"/>
          </w:rPr>
          <w:t>Industry</w:t>
        </w:r>
      </w:hyperlink>
      <w:hyperlink r:id="rId21">
        <w:r>
          <w:rPr>
            <w:sz w:val="12"/>
            <w:u w:val="single" w:color="19216D"/>
          </w:rPr>
          <w:t>-</w:t>
        </w:r>
      </w:hyperlink>
      <w:hyperlink r:id="rId22">
        <w:r>
          <w:rPr>
            <w:sz w:val="12"/>
            <w:u w:val="single" w:color="19216D"/>
          </w:rPr>
          <w:t>in</w:t>
        </w:r>
      </w:hyperlink>
      <w:hyperlink r:id="rId23">
        <w:r>
          <w:rPr>
            <w:sz w:val="12"/>
            <w:u w:val="single" w:color="19216D"/>
          </w:rPr>
          <w:t>-</w:t>
        </w:r>
      </w:hyperlink>
      <w:hyperlink r:id="rId24">
        <w:r>
          <w:rPr>
            <w:sz w:val="12"/>
            <w:u w:val="single" w:color="19216D"/>
          </w:rPr>
          <w:t>Ontario.pdf (ospe.on.c</w:t>
        </w:r>
      </w:hyperlink>
      <w:r>
        <w:rPr>
          <w:sz w:val="12"/>
          <w:u w:val="single" w:color="19216D"/>
        </w:rPr>
        <w:t>a)</w:t>
      </w:r>
    </w:p>
  </w:footnote>
  <w:footnote w:id="10">
    <w:p w:rsidR="00C4777B" w:rsidRDefault="00000000">
      <w:pPr>
        <w:pStyle w:val="footnotedescription"/>
        <w:ind w:left="105"/>
      </w:pPr>
      <w:r>
        <w:rPr>
          <w:rStyle w:val="footnotemark"/>
        </w:rPr>
        <w:footnoteRef/>
      </w:r>
      <w:r>
        <w:t xml:space="preserve"> </w:t>
      </w:r>
      <w:r>
        <w:rPr>
          <w:sz w:val="12"/>
        </w:rPr>
        <w:t>LiDAR stands for “Light Detection and Ranging” and is remote sensing method that uses pulsed laser to assist in generating precise, three-dimensional information about the shape of the Earth and its surface characteristics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4777B" w:rsidRDefault="00000000">
    <w:pPr>
      <w:spacing w:after="0"/>
      <w:ind w:left="-1368" w:right="10216"/>
    </w:pPr>
    <w:r>
      <w:rPr>
        <w:noProof/>
      </w:rPr>
      <w:drawing>
        <wp:anchor distT="0" distB="0" distL="114300" distR="114300" simplePos="0" relativeHeight="251658240" behindDoc="0" locked="0" layoutInCell="1" allowOverlap="0">
          <wp:simplePos x="0" y="0"/>
          <wp:positionH relativeFrom="page">
            <wp:posOffset>503936</wp:posOffset>
          </wp:positionH>
          <wp:positionV relativeFrom="page">
            <wp:posOffset>477012</wp:posOffset>
          </wp:positionV>
          <wp:extent cx="2767584" cy="932688"/>
          <wp:effectExtent l="0" t="0" r="0" b="0"/>
          <wp:wrapSquare wrapText="bothSides"/>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2767584" cy="932688"/>
                  </a:xfrm>
                  <a:prstGeom prst="rect">
                    <a:avLst/>
                  </a:prstGeom>
                </pic:spPr>
              </pic:pic>
            </a:graphicData>
          </a:graphic>
        </wp:anchor>
      </w:drawing>
    </w:r>
  </w:p>
  <w:p w:rsidR="00C4777B" w:rsidRDefault="00000000">
    <w:r>
      <w:rPr>
        <w:noProof/>
      </w:rPr>
      <mc:AlternateContent>
        <mc:Choice Requires="wpg">
          <w:drawing>
            <wp:anchor distT="0" distB="0" distL="114300" distR="114300" simplePos="0" relativeHeight="251659264" behindDoc="1" locked="0" layoutInCell="1" allowOverlap="1">
              <wp:simplePos x="0" y="0"/>
              <wp:positionH relativeFrom="page">
                <wp:posOffset>101600</wp:posOffset>
              </wp:positionH>
              <wp:positionV relativeFrom="page">
                <wp:posOffset>190500</wp:posOffset>
              </wp:positionV>
              <wp:extent cx="9854184" cy="7354824"/>
              <wp:effectExtent l="0" t="0" r="0" b="0"/>
              <wp:wrapNone/>
              <wp:docPr id="10437" name="Group 10437"/>
              <wp:cNvGraphicFramePr/>
              <a:graphic xmlns:a="http://schemas.openxmlformats.org/drawingml/2006/main">
                <a:graphicData uri="http://schemas.microsoft.com/office/word/2010/wordprocessingGroup">
                  <wpg:wgp>
                    <wpg:cNvGrpSpPr/>
                    <wpg:grpSpPr>
                      <a:xfrm>
                        <a:off x="0" y="0"/>
                        <a:ext cx="9854184" cy="7354824"/>
                        <a:chOff x="0" y="0"/>
                        <a:chExt cx="9854184" cy="7354824"/>
                      </a:xfrm>
                    </wpg:grpSpPr>
                    <pic:pic xmlns:pic="http://schemas.openxmlformats.org/drawingml/2006/picture">
                      <pic:nvPicPr>
                        <pic:cNvPr id="10438" name="Picture 10438"/>
                        <pic:cNvPicPr/>
                      </pic:nvPicPr>
                      <pic:blipFill>
                        <a:blip r:embed="rId2"/>
                        <a:stretch>
                          <a:fillRect/>
                        </a:stretch>
                      </pic:blipFill>
                      <pic:spPr>
                        <a:xfrm>
                          <a:off x="0" y="0"/>
                          <a:ext cx="9854184" cy="7354824"/>
                        </a:xfrm>
                        <a:prstGeom prst="rect">
                          <a:avLst/>
                        </a:prstGeom>
                      </pic:spPr>
                    </pic:pic>
                  </wpg:wgp>
                </a:graphicData>
              </a:graphic>
            </wp:anchor>
          </w:drawing>
        </mc:Choice>
        <mc:Fallback xmlns:a="http://schemas.openxmlformats.org/drawingml/2006/main">
          <w:pict>
            <v:group id="Group 10437" style="width:775.92pt;height:579.12pt;position:absolute;z-index:-2147483648;mso-position-horizontal-relative:page;mso-position-horizontal:absolute;margin-left:8pt;mso-position-vertical-relative:page;margin-top:15pt;" coordsize="98541,73548">
              <v:shape id="Picture 10438" style="position:absolute;width:98541;height:73548;left:0;top:0;" filled="f">
                <v:imagedata r:id="rId24"/>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4777B" w:rsidRDefault="00000000">
    <w:pPr>
      <w:spacing w:after="0"/>
      <w:ind w:left="-1368" w:right="10216"/>
    </w:pPr>
    <w:r>
      <w:rPr>
        <w:noProof/>
      </w:rPr>
      <w:drawing>
        <wp:anchor distT="0" distB="0" distL="114300" distR="114300" simplePos="0" relativeHeight="251660288" behindDoc="0" locked="0" layoutInCell="1" allowOverlap="0">
          <wp:simplePos x="0" y="0"/>
          <wp:positionH relativeFrom="page">
            <wp:posOffset>503936</wp:posOffset>
          </wp:positionH>
          <wp:positionV relativeFrom="page">
            <wp:posOffset>477012</wp:posOffset>
          </wp:positionV>
          <wp:extent cx="2767584" cy="932688"/>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2767584" cy="932688"/>
                  </a:xfrm>
                  <a:prstGeom prst="rect">
                    <a:avLst/>
                  </a:prstGeom>
                </pic:spPr>
              </pic:pic>
            </a:graphicData>
          </a:graphic>
        </wp:anchor>
      </w:drawing>
    </w:r>
  </w:p>
  <w:p w:rsidR="00C4777B" w:rsidRDefault="00000000">
    <w:r>
      <w:rPr>
        <w:noProof/>
      </w:rPr>
      <mc:AlternateContent>
        <mc:Choice Requires="wpg">
          <w:drawing>
            <wp:anchor distT="0" distB="0" distL="114300" distR="114300" simplePos="0" relativeHeight="251661312" behindDoc="1" locked="0" layoutInCell="1" allowOverlap="1">
              <wp:simplePos x="0" y="0"/>
              <wp:positionH relativeFrom="page">
                <wp:posOffset>101600</wp:posOffset>
              </wp:positionH>
              <wp:positionV relativeFrom="page">
                <wp:posOffset>190500</wp:posOffset>
              </wp:positionV>
              <wp:extent cx="9854184" cy="7354824"/>
              <wp:effectExtent l="0" t="0" r="0" b="0"/>
              <wp:wrapNone/>
              <wp:docPr id="10419" name="Group 10419"/>
              <wp:cNvGraphicFramePr/>
              <a:graphic xmlns:a="http://schemas.openxmlformats.org/drawingml/2006/main">
                <a:graphicData uri="http://schemas.microsoft.com/office/word/2010/wordprocessingGroup">
                  <wpg:wgp>
                    <wpg:cNvGrpSpPr/>
                    <wpg:grpSpPr>
                      <a:xfrm>
                        <a:off x="0" y="0"/>
                        <a:ext cx="9854184" cy="7354824"/>
                        <a:chOff x="0" y="0"/>
                        <a:chExt cx="9854184" cy="7354824"/>
                      </a:xfrm>
                    </wpg:grpSpPr>
                    <pic:pic xmlns:pic="http://schemas.openxmlformats.org/drawingml/2006/picture">
                      <pic:nvPicPr>
                        <pic:cNvPr id="10420" name="Picture 10420"/>
                        <pic:cNvPicPr/>
                      </pic:nvPicPr>
                      <pic:blipFill>
                        <a:blip r:embed="rId2"/>
                        <a:stretch>
                          <a:fillRect/>
                        </a:stretch>
                      </pic:blipFill>
                      <pic:spPr>
                        <a:xfrm>
                          <a:off x="0" y="0"/>
                          <a:ext cx="9854184" cy="7354824"/>
                        </a:xfrm>
                        <a:prstGeom prst="rect">
                          <a:avLst/>
                        </a:prstGeom>
                      </pic:spPr>
                    </pic:pic>
                  </wpg:wgp>
                </a:graphicData>
              </a:graphic>
            </wp:anchor>
          </w:drawing>
        </mc:Choice>
        <mc:Fallback xmlns:a="http://schemas.openxmlformats.org/drawingml/2006/main">
          <w:pict>
            <v:group id="Group 10419" style="width:775.92pt;height:579.12pt;position:absolute;z-index:-2147483648;mso-position-horizontal-relative:page;mso-position-horizontal:absolute;margin-left:8pt;mso-position-vertical-relative:page;margin-top:15pt;" coordsize="98541,73548">
              <v:shape id="Picture 10420" style="position:absolute;width:98541;height:73548;left:0;top:0;" filled="f">
                <v:imagedata r:id="rId24"/>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4777B" w:rsidRDefault="00000000">
    <w:pPr>
      <w:spacing w:after="0"/>
      <w:ind w:left="-1368" w:right="10216"/>
    </w:pPr>
    <w:r>
      <w:rPr>
        <w:noProof/>
      </w:rPr>
      <w:drawing>
        <wp:anchor distT="0" distB="0" distL="114300" distR="114300" simplePos="0" relativeHeight="251662336" behindDoc="0" locked="0" layoutInCell="1" allowOverlap="0">
          <wp:simplePos x="0" y="0"/>
          <wp:positionH relativeFrom="page">
            <wp:posOffset>503936</wp:posOffset>
          </wp:positionH>
          <wp:positionV relativeFrom="page">
            <wp:posOffset>477012</wp:posOffset>
          </wp:positionV>
          <wp:extent cx="2767584" cy="932688"/>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2767584" cy="932688"/>
                  </a:xfrm>
                  <a:prstGeom prst="rect">
                    <a:avLst/>
                  </a:prstGeom>
                </pic:spPr>
              </pic:pic>
            </a:graphicData>
          </a:graphic>
        </wp:anchor>
      </w:drawing>
    </w:r>
  </w:p>
  <w:p w:rsidR="00C4777B" w:rsidRDefault="00000000">
    <w:r>
      <w:rPr>
        <w:noProof/>
      </w:rPr>
      <mc:AlternateContent>
        <mc:Choice Requires="wpg">
          <w:drawing>
            <wp:anchor distT="0" distB="0" distL="114300" distR="114300" simplePos="0" relativeHeight="251663360" behindDoc="1" locked="0" layoutInCell="1" allowOverlap="1">
              <wp:simplePos x="0" y="0"/>
              <wp:positionH relativeFrom="page">
                <wp:posOffset>101600</wp:posOffset>
              </wp:positionH>
              <wp:positionV relativeFrom="page">
                <wp:posOffset>190500</wp:posOffset>
              </wp:positionV>
              <wp:extent cx="9854184" cy="7354824"/>
              <wp:effectExtent l="0" t="0" r="0" b="0"/>
              <wp:wrapNone/>
              <wp:docPr id="10410" name="Group 10410"/>
              <wp:cNvGraphicFramePr/>
              <a:graphic xmlns:a="http://schemas.openxmlformats.org/drawingml/2006/main">
                <a:graphicData uri="http://schemas.microsoft.com/office/word/2010/wordprocessingGroup">
                  <wpg:wgp>
                    <wpg:cNvGrpSpPr/>
                    <wpg:grpSpPr>
                      <a:xfrm>
                        <a:off x="0" y="0"/>
                        <a:ext cx="9854184" cy="7354824"/>
                        <a:chOff x="0" y="0"/>
                        <a:chExt cx="9854184" cy="7354824"/>
                      </a:xfrm>
                    </wpg:grpSpPr>
                    <pic:pic xmlns:pic="http://schemas.openxmlformats.org/drawingml/2006/picture">
                      <pic:nvPicPr>
                        <pic:cNvPr id="10411" name="Picture 10411"/>
                        <pic:cNvPicPr/>
                      </pic:nvPicPr>
                      <pic:blipFill>
                        <a:blip r:embed="rId2"/>
                        <a:stretch>
                          <a:fillRect/>
                        </a:stretch>
                      </pic:blipFill>
                      <pic:spPr>
                        <a:xfrm>
                          <a:off x="0" y="0"/>
                          <a:ext cx="9854184" cy="7354824"/>
                        </a:xfrm>
                        <a:prstGeom prst="rect">
                          <a:avLst/>
                        </a:prstGeom>
                      </pic:spPr>
                    </pic:pic>
                  </wpg:wgp>
                </a:graphicData>
              </a:graphic>
            </wp:anchor>
          </w:drawing>
        </mc:Choice>
        <mc:Fallback xmlns:a="http://schemas.openxmlformats.org/drawingml/2006/main">
          <w:pict>
            <v:group id="Group 10410" style="width:775.92pt;height:579.12pt;position:absolute;z-index:-2147483648;mso-position-horizontal-relative:page;mso-position-horizontal:absolute;margin-left:8pt;mso-position-vertical-relative:page;margin-top:15pt;" coordsize="98541,73548">
              <v:shape id="Picture 10411" style="position:absolute;width:98541;height:73548;left:0;top:0;" filled="f">
                <v:imagedata r:id="rId24"/>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4777B" w:rsidRDefault="00000000">
    <w:pPr>
      <w:spacing w:after="0"/>
      <w:ind w:left="-1382" w:right="9722"/>
    </w:pPr>
    <w:r>
      <w:rPr>
        <w:noProof/>
      </w:rPr>
      <w:drawing>
        <wp:anchor distT="0" distB="0" distL="114300" distR="114300" simplePos="0" relativeHeight="251664384" behindDoc="0" locked="0" layoutInCell="1" allowOverlap="0">
          <wp:simplePos x="0" y="0"/>
          <wp:positionH relativeFrom="page">
            <wp:posOffset>503936</wp:posOffset>
          </wp:positionH>
          <wp:positionV relativeFrom="page">
            <wp:posOffset>477012</wp:posOffset>
          </wp:positionV>
          <wp:extent cx="2767584" cy="932688"/>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2767584" cy="932688"/>
                  </a:xfrm>
                  <a:prstGeom prst="rect">
                    <a:avLst/>
                  </a:prstGeom>
                </pic:spPr>
              </pic:pic>
            </a:graphicData>
          </a:graphic>
        </wp:anchor>
      </w:drawing>
    </w:r>
  </w:p>
  <w:p w:rsidR="00C4777B" w:rsidRDefault="00000000">
    <w:r>
      <w:rPr>
        <w:noProof/>
      </w:rPr>
      <mc:AlternateContent>
        <mc:Choice Requires="wpg">
          <w:drawing>
            <wp:anchor distT="0" distB="0" distL="114300" distR="114300" simplePos="0" relativeHeight="251665408" behindDoc="1" locked="0" layoutInCell="1" allowOverlap="1">
              <wp:simplePos x="0" y="0"/>
              <wp:positionH relativeFrom="page">
                <wp:posOffset>101600</wp:posOffset>
              </wp:positionH>
              <wp:positionV relativeFrom="page">
                <wp:posOffset>190500</wp:posOffset>
              </wp:positionV>
              <wp:extent cx="9854184" cy="7354824"/>
              <wp:effectExtent l="0" t="0" r="0" b="0"/>
              <wp:wrapNone/>
              <wp:docPr id="10490" name="Group 10490"/>
              <wp:cNvGraphicFramePr/>
              <a:graphic xmlns:a="http://schemas.openxmlformats.org/drawingml/2006/main">
                <a:graphicData uri="http://schemas.microsoft.com/office/word/2010/wordprocessingGroup">
                  <wpg:wgp>
                    <wpg:cNvGrpSpPr/>
                    <wpg:grpSpPr>
                      <a:xfrm>
                        <a:off x="0" y="0"/>
                        <a:ext cx="9854184" cy="7354824"/>
                        <a:chOff x="0" y="0"/>
                        <a:chExt cx="9854184" cy="7354824"/>
                      </a:xfrm>
                    </wpg:grpSpPr>
                    <pic:pic xmlns:pic="http://schemas.openxmlformats.org/drawingml/2006/picture">
                      <pic:nvPicPr>
                        <pic:cNvPr id="10491" name="Picture 10491"/>
                        <pic:cNvPicPr/>
                      </pic:nvPicPr>
                      <pic:blipFill>
                        <a:blip r:embed="rId2"/>
                        <a:stretch>
                          <a:fillRect/>
                        </a:stretch>
                      </pic:blipFill>
                      <pic:spPr>
                        <a:xfrm>
                          <a:off x="0" y="0"/>
                          <a:ext cx="9854184" cy="7354824"/>
                        </a:xfrm>
                        <a:prstGeom prst="rect">
                          <a:avLst/>
                        </a:prstGeom>
                      </pic:spPr>
                    </pic:pic>
                  </wpg:wgp>
                </a:graphicData>
              </a:graphic>
            </wp:anchor>
          </w:drawing>
        </mc:Choice>
        <mc:Fallback xmlns:a="http://schemas.openxmlformats.org/drawingml/2006/main">
          <w:pict>
            <v:group id="Group 10490" style="width:775.92pt;height:579.12pt;position:absolute;z-index:-2147483648;mso-position-horizontal-relative:page;mso-position-horizontal:absolute;margin-left:8pt;mso-position-vertical-relative:page;margin-top:15pt;" coordsize="98541,73548">
              <v:shape id="Picture 10491" style="position:absolute;width:98541;height:73548;left:0;top:0;" filled="f">
                <v:imagedata r:id="rId24"/>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4777B" w:rsidRDefault="00000000">
    <w:pPr>
      <w:spacing w:after="0"/>
      <w:ind w:left="-1382" w:right="9722"/>
    </w:pPr>
    <w:r>
      <w:rPr>
        <w:noProof/>
      </w:rPr>
      <w:drawing>
        <wp:anchor distT="0" distB="0" distL="114300" distR="114300" simplePos="0" relativeHeight="251666432" behindDoc="0" locked="0" layoutInCell="1" allowOverlap="0">
          <wp:simplePos x="0" y="0"/>
          <wp:positionH relativeFrom="page">
            <wp:posOffset>503936</wp:posOffset>
          </wp:positionH>
          <wp:positionV relativeFrom="page">
            <wp:posOffset>477012</wp:posOffset>
          </wp:positionV>
          <wp:extent cx="2767584" cy="932688"/>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2767584" cy="932688"/>
                  </a:xfrm>
                  <a:prstGeom prst="rect">
                    <a:avLst/>
                  </a:prstGeom>
                </pic:spPr>
              </pic:pic>
            </a:graphicData>
          </a:graphic>
        </wp:anchor>
      </w:drawing>
    </w:r>
  </w:p>
  <w:p w:rsidR="00C4777B" w:rsidRDefault="00000000">
    <w:r>
      <w:rPr>
        <w:noProof/>
      </w:rPr>
      <mc:AlternateContent>
        <mc:Choice Requires="wpg">
          <w:drawing>
            <wp:anchor distT="0" distB="0" distL="114300" distR="114300" simplePos="0" relativeHeight="251667456" behindDoc="1" locked="0" layoutInCell="1" allowOverlap="1">
              <wp:simplePos x="0" y="0"/>
              <wp:positionH relativeFrom="page">
                <wp:posOffset>101600</wp:posOffset>
              </wp:positionH>
              <wp:positionV relativeFrom="page">
                <wp:posOffset>190500</wp:posOffset>
              </wp:positionV>
              <wp:extent cx="9854184" cy="7354824"/>
              <wp:effectExtent l="0" t="0" r="0" b="0"/>
              <wp:wrapNone/>
              <wp:docPr id="10472" name="Group 10472"/>
              <wp:cNvGraphicFramePr/>
              <a:graphic xmlns:a="http://schemas.openxmlformats.org/drawingml/2006/main">
                <a:graphicData uri="http://schemas.microsoft.com/office/word/2010/wordprocessingGroup">
                  <wpg:wgp>
                    <wpg:cNvGrpSpPr/>
                    <wpg:grpSpPr>
                      <a:xfrm>
                        <a:off x="0" y="0"/>
                        <a:ext cx="9854184" cy="7354824"/>
                        <a:chOff x="0" y="0"/>
                        <a:chExt cx="9854184" cy="7354824"/>
                      </a:xfrm>
                    </wpg:grpSpPr>
                    <pic:pic xmlns:pic="http://schemas.openxmlformats.org/drawingml/2006/picture">
                      <pic:nvPicPr>
                        <pic:cNvPr id="10473" name="Picture 10473"/>
                        <pic:cNvPicPr/>
                      </pic:nvPicPr>
                      <pic:blipFill>
                        <a:blip r:embed="rId2"/>
                        <a:stretch>
                          <a:fillRect/>
                        </a:stretch>
                      </pic:blipFill>
                      <pic:spPr>
                        <a:xfrm>
                          <a:off x="0" y="0"/>
                          <a:ext cx="9854184" cy="7354824"/>
                        </a:xfrm>
                        <a:prstGeom prst="rect">
                          <a:avLst/>
                        </a:prstGeom>
                      </pic:spPr>
                    </pic:pic>
                  </wpg:wgp>
                </a:graphicData>
              </a:graphic>
            </wp:anchor>
          </w:drawing>
        </mc:Choice>
        <mc:Fallback xmlns:a="http://schemas.openxmlformats.org/drawingml/2006/main">
          <w:pict>
            <v:group id="Group 10472" style="width:775.92pt;height:579.12pt;position:absolute;z-index:-2147483648;mso-position-horizontal-relative:page;mso-position-horizontal:absolute;margin-left:8pt;mso-position-vertical-relative:page;margin-top:15pt;" coordsize="98541,73548">
              <v:shape id="Picture 10473" style="position:absolute;width:98541;height:73548;left:0;top:0;" filled="f">
                <v:imagedata r:id="rId24"/>
              </v:shap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4777B" w:rsidRDefault="00000000">
    <w:pPr>
      <w:spacing w:after="0"/>
      <w:ind w:left="-1382" w:right="9722"/>
    </w:pPr>
    <w:r>
      <w:rPr>
        <w:noProof/>
      </w:rPr>
      <w:drawing>
        <wp:anchor distT="0" distB="0" distL="114300" distR="114300" simplePos="0" relativeHeight="251668480" behindDoc="0" locked="0" layoutInCell="1" allowOverlap="0">
          <wp:simplePos x="0" y="0"/>
          <wp:positionH relativeFrom="page">
            <wp:posOffset>503936</wp:posOffset>
          </wp:positionH>
          <wp:positionV relativeFrom="page">
            <wp:posOffset>477012</wp:posOffset>
          </wp:positionV>
          <wp:extent cx="2767584" cy="932688"/>
          <wp:effectExtent l="0" t="0" r="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2767584" cy="932688"/>
                  </a:xfrm>
                  <a:prstGeom prst="rect">
                    <a:avLst/>
                  </a:prstGeom>
                </pic:spPr>
              </pic:pic>
            </a:graphicData>
          </a:graphic>
        </wp:anchor>
      </w:drawing>
    </w:r>
  </w:p>
  <w:p w:rsidR="00C4777B" w:rsidRDefault="00000000">
    <w:r>
      <w:rPr>
        <w:noProof/>
      </w:rPr>
      <mc:AlternateContent>
        <mc:Choice Requires="wpg">
          <w:drawing>
            <wp:anchor distT="0" distB="0" distL="114300" distR="114300" simplePos="0" relativeHeight="251669504" behindDoc="1" locked="0" layoutInCell="1" allowOverlap="1">
              <wp:simplePos x="0" y="0"/>
              <wp:positionH relativeFrom="page">
                <wp:posOffset>101600</wp:posOffset>
              </wp:positionH>
              <wp:positionV relativeFrom="page">
                <wp:posOffset>190500</wp:posOffset>
              </wp:positionV>
              <wp:extent cx="9854184" cy="7354824"/>
              <wp:effectExtent l="0" t="0" r="0" b="0"/>
              <wp:wrapNone/>
              <wp:docPr id="10456" name="Group 10456"/>
              <wp:cNvGraphicFramePr/>
              <a:graphic xmlns:a="http://schemas.openxmlformats.org/drawingml/2006/main">
                <a:graphicData uri="http://schemas.microsoft.com/office/word/2010/wordprocessingGroup">
                  <wpg:wgp>
                    <wpg:cNvGrpSpPr/>
                    <wpg:grpSpPr>
                      <a:xfrm>
                        <a:off x="0" y="0"/>
                        <a:ext cx="9854184" cy="7354824"/>
                        <a:chOff x="0" y="0"/>
                        <a:chExt cx="9854184" cy="7354824"/>
                      </a:xfrm>
                    </wpg:grpSpPr>
                    <pic:pic xmlns:pic="http://schemas.openxmlformats.org/drawingml/2006/picture">
                      <pic:nvPicPr>
                        <pic:cNvPr id="10457" name="Picture 10457"/>
                        <pic:cNvPicPr/>
                      </pic:nvPicPr>
                      <pic:blipFill>
                        <a:blip r:embed="rId2"/>
                        <a:stretch>
                          <a:fillRect/>
                        </a:stretch>
                      </pic:blipFill>
                      <pic:spPr>
                        <a:xfrm>
                          <a:off x="0" y="0"/>
                          <a:ext cx="9854184" cy="7354824"/>
                        </a:xfrm>
                        <a:prstGeom prst="rect">
                          <a:avLst/>
                        </a:prstGeom>
                      </pic:spPr>
                    </pic:pic>
                  </wpg:wgp>
                </a:graphicData>
              </a:graphic>
            </wp:anchor>
          </w:drawing>
        </mc:Choice>
        <mc:Fallback xmlns:a="http://schemas.openxmlformats.org/drawingml/2006/main">
          <w:pict>
            <v:group id="Group 10456" style="width:775.92pt;height:579.12pt;position:absolute;z-index:-2147483648;mso-position-horizontal-relative:page;mso-position-horizontal:absolute;margin-left:8pt;mso-position-vertical-relative:page;margin-top:15pt;" coordsize="98541,73548">
              <v:shape id="Picture 10457" style="position:absolute;width:98541;height:73548;left:0;top:0;" filled="f">
                <v:imagedata r:id="rId24"/>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76BB8"/>
    <w:multiLevelType w:val="hybridMultilevel"/>
    <w:tmpl w:val="7870F0CC"/>
    <w:lvl w:ilvl="0" w:tplc="5A6EC0FC">
      <w:start w:val="1"/>
      <w:numFmt w:val="bullet"/>
      <w:lvlText w:val="Ø"/>
      <w:lvlJc w:val="left"/>
      <w:pPr>
        <w:ind w:left="963"/>
      </w:pPr>
      <w:rPr>
        <w:rFonts w:ascii="Wingdings" w:eastAsia="Wingdings" w:hAnsi="Wingdings" w:cs="Wingdings"/>
        <w:b w:val="0"/>
        <w:i w:val="0"/>
        <w:strike w:val="0"/>
        <w:dstrike w:val="0"/>
        <w:color w:val="19216D"/>
        <w:sz w:val="30"/>
        <w:szCs w:val="30"/>
        <w:u w:val="none" w:color="000000"/>
        <w:bdr w:val="none" w:sz="0" w:space="0" w:color="auto"/>
        <w:shd w:val="clear" w:color="auto" w:fill="auto"/>
        <w:vertAlign w:val="baseline"/>
      </w:rPr>
    </w:lvl>
    <w:lvl w:ilvl="1" w:tplc="01601D2E">
      <w:start w:val="1"/>
      <w:numFmt w:val="bullet"/>
      <w:lvlText w:val="o"/>
      <w:lvlJc w:val="left"/>
      <w:pPr>
        <w:ind w:left="1413"/>
      </w:pPr>
      <w:rPr>
        <w:rFonts w:ascii="Wingdings" w:eastAsia="Wingdings" w:hAnsi="Wingdings" w:cs="Wingdings"/>
        <w:b w:val="0"/>
        <w:i w:val="0"/>
        <w:strike w:val="0"/>
        <w:dstrike w:val="0"/>
        <w:color w:val="19216D"/>
        <w:sz w:val="30"/>
        <w:szCs w:val="30"/>
        <w:u w:val="none" w:color="000000"/>
        <w:bdr w:val="none" w:sz="0" w:space="0" w:color="auto"/>
        <w:shd w:val="clear" w:color="auto" w:fill="auto"/>
        <w:vertAlign w:val="baseline"/>
      </w:rPr>
    </w:lvl>
    <w:lvl w:ilvl="2" w:tplc="C9A07F76">
      <w:start w:val="1"/>
      <w:numFmt w:val="bullet"/>
      <w:lvlText w:val="▪"/>
      <w:lvlJc w:val="left"/>
      <w:pPr>
        <w:ind w:left="2133"/>
      </w:pPr>
      <w:rPr>
        <w:rFonts w:ascii="Wingdings" w:eastAsia="Wingdings" w:hAnsi="Wingdings" w:cs="Wingdings"/>
        <w:b w:val="0"/>
        <w:i w:val="0"/>
        <w:strike w:val="0"/>
        <w:dstrike w:val="0"/>
        <w:color w:val="19216D"/>
        <w:sz w:val="30"/>
        <w:szCs w:val="30"/>
        <w:u w:val="none" w:color="000000"/>
        <w:bdr w:val="none" w:sz="0" w:space="0" w:color="auto"/>
        <w:shd w:val="clear" w:color="auto" w:fill="auto"/>
        <w:vertAlign w:val="baseline"/>
      </w:rPr>
    </w:lvl>
    <w:lvl w:ilvl="3" w:tplc="582CFCD6">
      <w:start w:val="1"/>
      <w:numFmt w:val="bullet"/>
      <w:lvlText w:val="•"/>
      <w:lvlJc w:val="left"/>
      <w:pPr>
        <w:ind w:left="2853"/>
      </w:pPr>
      <w:rPr>
        <w:rFonts w:ascii="Wingdings" w:eastAsia="Wingdings" w:hAnsi="Wingdings" w:cs="Wingdings"/>
        <w:b w:val="0"/>
        <w:i w:val="0"/>
        <w:strike w:val="0"/>
        <w:dstrike w:val="0"/>
        <w:color w:val="19216D"/>
        <w:sz w:val="30"/>
        <w:szCs w:val="30"/>
        <w:u w:val="none" w:color="000000"/>
        <w:bdr w:val="none" w:sz="0" w:space="0" w:color="auto"/>
        <w:shd w:val="clear" w:color="auto" w:fill="auto"/>
        <w:vertAlign w:val="baseline"/>
      </w:rPr>
    </w:lvl>
    <w:lvl w:ilvl="4" w:tplc="422E4344">
      <w:start w:val="1"/>
      <w:numFmt w:val="bullet"/>
      <w:lvlText w:val="o"/>
      <w:lvlJc w:val="left"/>
      <w:pPr>
        <w:ind w:left="3573"/>
      </w:pPr>
      <w:rPr>
        <w:rFonts w:ascii="Wingdings" w:eastAsia="Wingdings" w:hAnsi="Wingdings" w:cs="Wingdings"/>
        <w:b w:val="0"/>
        <w:i w:val="0"/>
        <w:strike w:val="0"/>
        <w:dstrike w:val="0"/>
        <w:color w:val="19216D"/>
        <w:sz w:val="30"/>
        <w:szCs w:val="30"/>
        <w:u w:val="none" w:color="000000"/>
        <w:bdr w:val="none" w:sz="0" w:space="0" w:color="auto"/>
        <w:shd w:val="clear" w:color="auto" w:fill="auto"/>
        <w:vertAlign w:val="baseline"/>
      </w:rPr>
    </w:lvl>
    <w:lvl w:ilvl="5" w:tplc="1AB4DB66">
      <w:start w:val="1"/>
      <w:numFmt w:val="bullet"/>
      <w:lvlText w:val="▪"/>
      <w:lvlJc w:val="left"/>
      <w:pPr>
        <w:ind w:left="4293"/>
      </w:pPr>
      <w:rPr>
        <w:rFonts w:ascii="Wingdings" w:eastAsia="Wingdings" w:hAnsi="Wingdings" w:cs="Wingdings"/>
        <w:b w:val="0"/>
        <w:i w:val="0"/>
        <w:strike w:val="0"/>
        <w:dstrike w:val="0"/>
        <w:color w:val="19216D"/>
        <w:sz w:val="30"/>
        <w:szCs w:val="30"/>
        <w:u w:val="none" w:color="000000"/>
        <w:bdr w:val="none" w:sz="0" w:space="0" w:color="auto"/>
        <w:shd w:val="clear" w:color="auto" w:fill="auto"/>
        <w:vertAlign w:val="baseline"/>
      </w:rPr>
    </w:lvl>
    <w:lvl w:ilvl="6" w:tplc="647206A8">
      <w:start w:val="1"/>
      <w:numFmt w:val="bullet"/>
      <w:lvlText w:val="•"/>
      <w:lvlJc w:val="left"/>
      <w:pPr>
        <w:ind w:left="5013"/>
      </w:pPr>
      <w:rPr>
        <w:rFonts w:ascii="Wingdings" w:eastAsia="Wingdings" w:hAnsi="Wingdings" w:cs="Wingdings"/>
        <w:b w:val="0"/>
        <w:i w:val="0"/>
        <w:strike w:val="0"/>
        <w:dstrike w:val="0"/>
        <w:color w:val="19216D"/>
        <w:sz w:val="30"/>
        <w:szCs w:val="30"/>
        <w:u w:val="none" w:color="000000"/>
        <w:bdr w:val="none" w:sz="0" w:space="0" w:color="auto"/>
        <w:shd w:val="clear" w:color="auto" w:fill="auto"/>
        <w:vertAlign w:val="baseline"/>
      </w:rPr>
    </w:lvl>
    <w:lvl w:ilvl="7" w:tplc="94EA7964">
      <w:start w:val="1"/>
      <w:numFmt w:val="bullet"/>
      <w:lvlText w:val="o"/>
      <w:lvlJc w:val="left"/>
      <w:pPr>
        <w:ind w:left="5733"/>
      </w:pPr>
      <w:rPr>
        <w:rFonts w:ascii="Wingdings" w:eastAsia="Wingdings" w:hAnsi="Wingdings" w:cs="Wingdings"/>
        <w:b w:val="0"/>
        <w:i w:val="0"/>
        <w:strike w:val="0"/>
        <w:dstrike w:val="0"/>
        <w:color w:val="19216D"/>
        <w:sz w:val="30"/>
        <w:szCs w:val="30"/>
        <w:u w:val="none" w:color="000000"/>
        <w:bdr w:val="none" w:sz="0" w:space="0" w:color="auto"/>
        <w:shd w:val="clear" w:color="auto" w:fill="auto"/>
        <w:vertAlign w:val="baseline"/>
      </w:rPr>
    </w:lvl>
    <w:lvl w:ilvl="8" w:tplc="6A92FC48">
      <w:start w:val="1"/>
      <w:numFmt w:val="bullet"/>
      <w:lvlText w:val="▪"/>
      <w:lvlJc w:val="left"/>
      <w:pPr>
        <w:ind w:left="6453"/>
      </w:pPr>
      <w:rPr>
        <w:rFonts w:ascii="Wingdings" w:eastAsia="Wingdings" w:hAnsi="Wingdings" w:cs="Wingdings"/>
        <w:b w:val="0"/>
        <w:i w:val="0"/>
        <w:strike w:val="0"/>
        <w:dstrike w:val="0"/>
        <w:color w:val="19216D"/>
        <w:sz w:val="30"/>
        <w:szCs w:val="30"/>
        <w:u w:val="none" w:color="000000"/>
        <w:bdr w:val="none" w:sz="0" w:space="0" w:color="auto"/>
        <w:shd w:val="clear" w:color="auto" w:fill="auto"/>
        <w:vertAlign w:val="baseline"/>
      </w:rPr>
    </w:lvl>
  </w:abstractNum>
  <w:abstractNum w:abstractNumId="1" w15:restartNumberingAfterBreak="0">
    <w:nsid w:val="197C69C6"/>
    <w:multiLevelType w:val="hybridMultilevel"/>
    <w:tmpl w:val="19485A2C"/>
    <w:lvl w:ilvl="0" w:tplc="E12E3B76">
      <w:start w:val="1"/>
      <w:numFmt w:val="bullet"/>
      <w:lvlText w:val="Ø"/>
      <w:lvlJc w:val="left"/>
      <w:pPr>
        <w:ind w:left="592"/>
      </w:pPr>
      <w:rPr>
        <w:rFonts w:ascii="Wingdings" w:eastAsia="Wingdings" w:hAnsi="Wingdings" w:cs="Wingdings"/>
        <w:b w:val="0"/>
        <w:i w:val="0"/>
        <w:strike w:val="0"/>
        <w:dstrike w:val="0"/>
        <w:color w:val="19216D"/>
        <w:sz w:val="30"/>
        <w:szCs w:val="30"/>
        <w:u w:val="none" w:color="000000"/>
        <w:bdr w:val="none" w:sz="0" w:space="0" w:color="auto"/>
        <w:shd w:val="clear" w:color="auto" w:fill="auto"/>
        <w:vertAlign w:val="baseline"/>
      </w:rPr>
    </w:lvl>
    <w:lvl w:ilvl="1" w:tplc="89C6F080">
      <w:start w:val="1"/>
      <w:numFmt w:val="bullet"/>
      <w:lvlText w:val="o"/>
      <w:lvlJc w:val="left"/>
      <w:pPr>
        <w:ind w:left="1336"/>
      </w:pPr>
      <w:rPr>
        <w:rFonts w:ascii="Wingdings" w:eastAsia="Wingdings" w:hAnsi="Wingdings" w:cs="Wingdings"/>
        <w:b w:val="0"/>
        <w:i w:val="0"/>
        <w:strike w:val="0"/>
        <w:dstrike w:val="0"/>
        <w:color w:val="19216D"/>
        <w:sz w:val="30"/>
        <w:szCs w:val="30"/>
        <w:u w:val="none" w:color="000000"/>
        <w:bdr w:val="none" w:sz="0" w:space="0" w:color="auto"/>
        <w:shd w:val="clear" w:color="auto" w:fill="auto"/>
        <w:vertAlign w:val="baseline"/>
      </w:rPr>
    </w:lvl>
    <w:lvl w:ilvl="2" w:tplc="0A00184E">
      <w:start w:val="1"/>
      <w:numFmt w:val="bullet"/>
      <w:lvlText w:val="▪"/>
      <w:lvlJc w:val="left"/>
      <w:pPr>
        <w:ind w:left="2056"/>
      </w:pPr>
      <w:rPr>
        <w:rFonts w:ascii="Wingdings" w:eastAsia="Wingdings" w:hAnsi="Wingdings" w:cs="Wingdings"/>
        <w:b w:val="0"/>
        <w:i w:val="0"/>
        <w:strike w:val="0"/>
        <w:dstrike w:val="0"/>
        <w:color w:val="19216D"/>
        <w:sz w:val="30"/>
        <w:szCs w:val="30"/>
        <w:u w:val="none" w:color="000000"/>
        <w:bdr w:val="none" w:sz="0" w:space="0" w:color="auto"/>
        <w:shd w:val="clear" w:color="auto" w:fill="auto"/>
        <w:vertAlign w:val="baseline"/>
      </w:rPr>
    </w:lvl>
    <w:lvl w:ilvl="3" w:tplc="E27EACCC">
      <w:start w:val="1"/>
      <w:numFmt w:val="bullet"/>
      <w:lvlText w:val="•"/>
      <w:lvlJc w:val="left"/>
      <w:pPr>
        <w:ind w:left="2776"/>
      </w:pPr>
      <w:rPr>
        <w:rFonts w:ascii="Wingdings" w:eastAsia="Wingdings" w:hAnsi="Wingdings" w:cs="Wingdings"/>
        <w:b w:val="0"/>
        <w:i w:val="0"/>
        <w:strike w:val="0"/>
        <w:dstrike w:val="0"/>
        <w:color w:val="19216D"/>
        <w:sz w:val="30"/>
        <w:szCs w:val="30"/>
        <w:u w:val="none" w:color="000000"/>
        <w:bdr w:val="none" w:sz="0" w:space="0" w:color="auto"/>
        <w:shd w:val="clear" w:color="auto" w:fill="auto"/>
        <w:vertAlign w:val="baseline"/>
      </w:rPr>
    </w:lvl>
    <w:lvl w:ilvl="4" w:tplc="96DC1AC4">
      <w:start w:val="1"/>
      <w:numFmt w:val="bullet"/>
      <w:lvlText w:val="o"/>
      <w:lvlJc w:val="left"/>
      <w:pPr>
        <w:ind w:left="3496"/>
      </w:pPr>
      <w:rPr>
        <w:rFonts w:ascii="Wingdings" w:eastAsia="Wingdings" w:hAnsi="Wingdings" w:cs="Wingdings"/>
        <w:b w:val="0"/>
        <w:i w:val="0"/>
        <w:strike w:val="0"/>
        <w:dstrike w:val="0"/>
        <w:color w:val="19216D"/>
        <w:sz w:val="30"/>
        <w:szCs w:val="30"/>
        <w:u w:val="none" w:color="000000"/>
        <w:bdr w:val="none" w:sz="0" w:space="0" w:color="auto"/>
        <w:shd w:val="clear" w:color="auto" w:fill="auto"/>
        <w:vertAlign w:val="baseline"/>
      </w:rPr>
    </w:lvl>
    <w:lvl w:ilvl="5" w:tplc="45FE981E">
      <w:start w:val="1"/>
      <w:numFmt w:val="bullet"/>
      <w:lvlText w:val="▪"/>
      <w:lvlJc w:val="left"/>
      <w:pPr>
        <w:ind w:left="4216"/>
      </w:pPr>
      <w:rPr>
        <w:rFonts w:ascii="Wingdings" w:eastAsia="Wingdings" w:hAnsi="Wingdings" w:cs="Wingdings"/>
        <w:b w:val="0"/>
        <w:i w:val="0"/>
        <w:strike w:val="0"/>
        <w:dstrike w:val="0"/>
        <w:color w:val="19216D"/>
        <w:sz w:val="30"/>
        <w:szCs w:val="30"/>
        <w:u w:val="none" w:color="000000"/>
        <w:bdr w:val="none" w:sz="0" w:space="0" w:color="auto"/>
        <w:shd w:val="clear" w:color="auto" w:fill="auto"/>
        <w:vertAlign w:val="baseline"/>
      </w:rPr>
    </w:lvl>
    <w:lvl w:ilvl="6" w:tplc="619AD6F2">
      <w:start w:val="1"/>
      <w:numFmt w:val="bullet"/>
      <w:lvlText w:val="•"/>
      <w:lvlJc w:val="left"/>
      <w:pPr>
        <w:ind w:left="4936"/>
      </w:pPr>
      <w:rPr>
        <w:rFonts w:ascii="Wingdings" w:eastAsia="Wingdings" w:hAnsi="Wingdings" w:cs="Wingdings"/>
        <w:b w:val="0"/>
        <w:i w:val="0"/>
        <w:strike w:val="0"/>
        <w:dstrike w:val="0"/>
        <w:color w:val="19216D"/>
        <w:sz w:val="30"/>
        <w:szCs w:val="30"/>
        <w:u w:val="none" w:color="000000"/>
        <w:bdr w:val="none" w:sz="0" w:space="0" w:color="auto"/>
        <w:shd w:val="clear" w:color="auto" w:fill="auto"/>
        <w:vertAlign w:val="baseline"/>
      </w:rPr>
    </w:lvl>
    <w:lvl w:ilvl="7" w:tplc="C4D0D44A">
      <w:start w:val="1"/>
      <w:numFmt w:val="bullet"/>
      <w:lvlText w:val="o"/>
      <w:lvlJc w:val="left"/>
      <w:pPr>
        <w:ind w:left="5656"/>
      </w:pPr>
      <w:rPr>
        <w:rFonts w:ascii="Wingdings" w:eastAsia="Wingdings" w:hAnsi="Wingdings" w:cs="Wingdings"/>
        <w:b w:val="0"/>
        <w:i w:val="0"/>
        <w:strike w:val="0"/>
        <w:dstrike w:val="0"/>
        <w:color w:val="19216D"/>
        <w:sz w:val="30"/>
        <w:szCs w:val="30"/>
        <w:u w:val="none" w:color="000000"/>
        <w:bdr w:val="none" w:sz="0" w:space="0" w:color="auto"/>
        <w:shd w:val="clear" w:color="auto" w:fill="auto"/>
        <w:vertAlign w:val="baseline"/>
      </w:rPr>
    </w:lvl>
    <w:lvl w:ilvl="8" w:tplc="C92C25FE">
      <w:start w:val="1"/>
      <w:numFmt w:val="bullet"/>
      <w:lvlText w:val="▪"/>
      <w:lvlJc w:val="left"/>
      <w:pPr>
        <w:ind w:left="6376"/>
      </w:pPr>
      <w:rPr>
        <w:rFonts w:ascii="Wingdings" w:eastAsia="Wingdings" w:hAnsi="Wingdings" w:cs="Wingdings"/>
        <w:b w:val="0"/>
        <w:i w:val="0"/>
        <w:strike w:val="0"/>
        <w:dstrike w:val="0"/>
        <w:color w:val="19216D"/>
        <w:sz w:val="30"/>
        <w:szCs w:val="30"/>
        <w:u w:val="none" w:color="000000"/>
        <w:bdr w:val="none" w:sz="0" w:space="0" w:color="auto"/>
        <w:shd w:val="clear" w:color="auto" w:fill="auto"/>
        <w:vertAlign w:val="baseline"/>
      </w:rPr>
    </w:lvl>
  </w:abstractNum>
  <w:abstractNum w:abstractNumId="2" w15:restartNumberingAfterBreak="0">
    <w:nsid w:val="3D5A589F"/>
    <w:multiLevelType w:val="hybridMultilevel"/>
    <w:tmpl w:val="33ACB620"/>
    <w:lvl w:ilvl="0" w:tplc="818A26CA">
      <w:start w:val="1"/>
      <w:numFmt w:val="bullet"/>
      <w:lvlText w:val="Ø"/>
      <w:lvlJc w:val="left"/>
      <w:pPr>
        <w:ind w:left="395"/>
      </w:pPr>
      <w:rPr>
        <w:rFonts w:ascii="Wingdings" w:eastAsia="Wingdings" w:hAnsi="Wingdings" w:cs="Wingdings"/>
        <w:b w:val="0"/>
        <w:i w:val="0"/>
        <w:strike w:val="0"/>
        <w:dstrike w:val="0"/>
        <w:color w:val="19216D"/>
        <w:sz w:val="30"/>
        <w:szCs w:val="30"/>
        <w:u w:val="none" w:color="000000"/>
        <w:bdr w:val="none" w:sz="0" w:space="0" w:color="auto"/>
        <w:shd w:val="clear" w:color="auto" w:fill="auto"/>
        <w:vertAlign w:val="baseline"/>
      </w:rPr>
    </w:lvl>
    <w:lvl w:ilvl="1" w:tplc="65A27258">
      <w:start w:val="1"/>
      <w:numFmt w:val="bullet"/>
      <w:lvlText w:val="o"/>
      <w:lvlJc w:val="left"/>
      <w:pPr>
        <w:ind w:left="1142"/>
      </w:pPr>
      <w:rPr>
        <w:rFonts w:ascii="Wingdings" w:eastAsia="Wingdings" w:hAnsi="Wingdings" w:cs="Wingdings"/>
        <w:b w:val="0"/>
        <w:i w:val="0"/>
        <w:strike w:val="0"/>
        <w:dstrike w:val="0"/>
        <w:color w:val="19216D"/>
        <w:sz w:val="30"/>
        <w:szCs w:val="30"/>
        <w:u w:val="none" w:color="000000"/>
        <w:bdr w:val="none" w:sz="0" w:space="0" w:color="auto"/>
        <w:shd w:val="clear" w:color="auto" w:fill="auto"/>
        <w:vertAlign w:val="baseline"/>
      </w:rPr>
    </w:lvl>
    <w:lvl w:ilvl="2" w:tplc="FB463AFA">
      <w:start w:val="1"/>
      <w:numFmt w:val="bullet"/>
      <w:lvlText w:val="▪"/>
      <w:lvlJc w:val="left"/>
      <w:pPr>
        <w:ind w:left="1862"/>
      </w:pPr>
      <w:rPr>
        <w:rFonts w:ascii="Wingdings" w:eastAsia="Wingdings" w:hAnsi="Wingdings" w:cs="Wingdings"/>
        <w:b w:val="0"/>
        <w:i w:val="0"/>
        <w:strike w:val="0"/>
        <w:dstrike w:val="0"/>
        <w:color w:val="19216D"/>
        <w:sz w:val="30"/>
        <w:szCs w:val="30"/>
        <w:u w:val="none" w:color="000000"/>
        <w:bdr w:val="none" w:sz="0" w:space="0" w:color="auto"/>
        <w:shd w:val="clear" w:color="auto" w:fill="auto"/>
        <w:vertAlign w:val="baseline"/>
      </w:rPr>
    </w:lvl>
    <w:lvl w:ilvl="3" w:tplc="01989384">
      <w:start w:val="1"/>
      <w:numFmt w:val="bullet"/>
      <w:lvlText w:val="•"/>
      <w:lvlJc w:val="left"/>
      <w:pPr>
        <w:ind w:left="2582"/>
      </w:pPr>
      <w:rPr>
        <w:rFonts w:ascii="Wingdings" w:eastAsia="Wingdings" w:hAnsi="Wingdings" w:cs="Wingdings"/>
        <w:b w:val="0"/>
        <w:i w:val="0"/>
        <w:strike w:val="0"/>
        <w:dstrike w:val="0"/>
        <w:color w:val="19216D"/>
        <w:sz w:val="30"/>
        <w:szCs w:val="30"/>
        <w:u w:val="none" w:color="000000"/>
        <w:bdr w:val="none" w:sz="0" w:space="0" w:color="auto"/>
        <w:shd w:val="clear" w:color="auto" w:fill="auto"/>
        <w:vertAlign w:val="baseline"/>
      </w:rPr>
    </w:lvl>
    <w:lvl w:ilvl="4" w:tplc="BFBC46C2">
      <w:start w:val="1"/>
      <w:numFmt w:val="bullet"/>
      <w:lvlText w:val="o"/>
      <w:lvlJc w:val="left"/>
      <w:pPr>
        <w:ind w:left="3302"/>
      </w:pPr>
      <w:rPr>
        <w:rFonts w:ascii="Wingdings" w:eastAsia="Wingdings" w:hAnsi="Wingdings" w:cs="Wingdings"/>
        <w:b w:val="0"/>
        <w:i w:val="0"/>
        <w:strike w:val="0"/>
        <w:dstrike w:val="0"/>
        <w:color w:val="19216D"/>
        <w:sz w:val="30"/>
        <w:szCs w:val="30"/>
        <w:u w:val="none" w:color="000000"/>
        <w:bdr w:val="none" w:sz="0" w:space="0" w:color="auto"/>
        <w:shd w:val="clear" w:color="auto" w:fill="auto"/>
        <w:vertAlign w:val="baseline"/>
      </w:rPr>
    </w:lvl>
    <w:lvl w:ilvl="5" w:tplc="D2F492B2">
      <w:start w:val="1"/>
      <w:numFmt w:val="bullet"/>
      <w:lvlText w:val="▪"/>
      <w:lvlJc w:val="left"/>
      <w:pPr>
        <w:ind w:left="4022"/>
      </w:pPr>
      <w:rPr>
        <w:rFonts w:ascii="Wingdings" w:eastAsia="Wingdings" w:hAnsi="Wingdings" w:cs="Wingdings"/>
        <w:b w:val="0"/>
        <w:i w:val="0"/>
        <w:strike w:val="0"/>
        <w:dstrike w:val="0"/>
        <w:color w:val="19216D"/>
        <w:sz w:val="30"/>
        <w:szCs w:val="30"/>
        <w:u w:val="none" w:color="000000"/>
        <w:bdr w:val="none" w:sz="0" w:space="0" w:color="auto"/>
        <w:shd w:val="clear" w:color="auto" w:fill="auto"/>
        <w:vertAlign w:val="baseline"/>
      </w:rPr>
    </w:lvl>
    <w:lvl w:ilvl="6" w:tplc="4C9EB912">
      <w:start w:val="1"/>
      <w:numFmt w:val="bullet"/>
      <w:lvlText w:val="•"/>
      <w:lvlJc w:val="left"/>
      <w:pPr>
        <w:ind w:left="4742"/>
      </w:pPr>
      <w:rPr>
        <w:rFonts w:ascii="Wingdings" w:eastAsia="Wingdings" w:hAnsi="Wingdings" w:cs="Wingdings"/>
        <w:b w:val="0"/>
        <w:i w:val="0"/>
        <w:strike w:val="0"/>
        <w:dstrike w:val="0"/>
        <w:color w:val="19216D"/>
        <w:sz w:val="30"/>
        <w:szCs w:val="30"/>
        <w:u w:val="none" w:color="000000"/>
        <w:bdr w:val="none" w:sz="0" w:space="0" w:color="auto"/>
        <w:shd w:val="clear" w:color="auto" w:fill="auto"/>
        <w:vertAlign w:val="baseline"/>
      </w:rPr>
    </w:lvl>
    <w:lvl w:ilvl="7" w:tplc="7A2C66CC">
      <w:start w:val="1"/>
      <w:numFmt w:val="bullet"/>
      <w:lvlText w:val="o"/>
      <w:lvlJc w:val="left"/>
      <w:pPr>
        <w:ind w:left="5462"/>
      </w:pPr>
      <w:rPr>
        <w:rFonts w:ascii="Wingdings" w:eastAsia="Wingdings" w:hAnsi="Wingdings" w:cs="Wingdings"/>
        <w:b w:val="0"/>
        <w:i w:val="0"/>
        <w:strike w:val="0"/>
        <w:dstrike w:val="0"/>
        <w:color w:val="19216D"/>
        <w:sz w:val="30"/>
        <w:szCs w:val="30"/>
        <w:u w:val="none" w:color="000000"/>
        <w:bdr w:val="none" w:sz="0" w:space="0" w:color="auto"/>
        <w:shd w:val="clear" w:color="auto" w:fill="auto"/>
        <w:vertAlign w:val="baseline"/>
      </w:rPr>
    </w:lvl>
    <w:lvl w:ilvl="8" w:tplc="32EE3440">
      <w:start w:val="1"/>
      <w:numFmt w:val="bullet"/>
      <w:lvlText w:val="▪"/>
      <w:lvlJc w:val="left"/>
      <w:pPr>
        <w:ind w:left="6182"/>
      </w:pPr>
      <w:rPr>
        <w:rFonts w:ascii="Wingdings" w:eastAsia="Wingdings" w:hAnsi="Wingdings" w:cs="Wingdings"/>
        <w:b w:val="0"/>
        <w:i w:val="0"/>
        <w:strike w:val="0"/>
        <w:dstrike w:val="0"/>
        <w:color w:val="19216D"/>
        <w:sz w:val="30"/>
        <w:szCs w:val="30"/>
        <w:u w:val="none" w:color="000000"/>
        <w:bdr w:val="none" w:sz="0" w:space="0" w:color="auto"/>
        <w:shd w:val="clear" w:color="auto" w:fill="auto"/>
        <w:vertAlign w:val="baseline"/>
      </w:rPr>
    </w:lvl>
  </w:abstractNum>
  <w:abstractNum w:abstractNumId="3" w15:restartNumberingAfterBreak="0">
    <w:nsid w:val="49A63548"/>
    <w:multiLevelType w:val="hybridMultilevel"/>
    <w:tmpl w:val="9642E72A"/>
    <w:lvl w:ilvl="0" w:tplc="DD9654E4">
      <w:start w:val="1"/>
      <w:numFmt w:val="decimal"/>
      <w:lvlText w:val="%1."/>
      <w:lvlJc w:val="left"/>
      <w:pPr>
        <w:ind w:left="437"/>
      </w:pPr>
      <w:rPr>
        <w:rFonts w:ascii="Times New Roman" w:eastAsia="Times New Roman" w:hAnsi="Times New Roman" w:cs="Times New Roman"/>
        <w:b/>
        <w:bCs/>
        <w:i w:val="0"/>
        <w:strike w:val="0"/>
        <w:dstrike w:val="0"/>
        <w:color w:val="19216D"/>
        <w:sz w:val="30"/>
        <w:szCs w:val="30"/>
        <w:u w:val="none" w:color="000000"/>
        <w:bdr w:val="none" w:sz="0" w:space="0" w:color="auto"/>
        <w:shd w:val="clear" w:color="auto" w:fill="auto"/>
        <w:vertAlign w:val="baseline"/>
      </w:rPr>
    </w:lvl>
    <w:lvl w:ilvl="1" w:tplc="41B2A994">
      <w:start w:val="1"/>
      <w:numFmt w:val="lowerLetter"/>
      <w:lvlText w:val="%2"/>
      <w:lvlJc w:val="left"/>
      <w:pPr>
        <w:ind w:left="1080"/>
      </w:pPr>
      <w:rPr>
        <w:rFonts w:ascii="Times New Roman" w:eastAsia="Times New Roman" w:hAnsi="Times New Roman" w:cs="Times New Roman"/>
        <w:b/>
        <w:bCs/>
        <w:i w:val="0"/>
        <w:strike w:val="0"/>
        <w:dstrike w:val="0"/>
        <w:color w:val="19216D"/>
        <w:sz w:val="30"/>
        <w:szCs w:val="30"/>
        <w:u w:val="none" w:color="000000"/>
        <w:bdr w:val="none" w:sz="0" w:space="0" w:color="auto"/>
        <w:shd w:val="clear" w:color="auto" w:fill="auto"/>
        <w:vertAlign w:val="baseline"/>
      </w:rPr>
    </w:lvl>
    <w:lvl w:ilvl="2" w:tplc="FEDCC074">
      <w:start w:val="1"/>
      <w:numFmt w:val="lowerRoman"/>
      <w:lvlText w:val="%3"/>
      <w:lvlJc w:val="left"/>
      <w:pPr>
        <w:ind w:left="1800"/>
      </w:pPr>
      <w:rPr>
        <w:rFonts w:ascii="Times New Roman" w:eastAsia="Times New Roman" w:hAnsi="Times New Roman" w:cs="Times New Roman"/>
        <w:b/>
        <w:bCs/>
        <w:i w:val="0"/>
        <w:strike w:val="0"/>
        <w:dstrike w:val="0"/>
        <w:color w:val="19216D"/>
        <w:sz w:val="30"/>
        <w:szCs w:val="30"/>
        <w:u w:val="none" w:color="000000"/>
        <w:bdr w:val="none" w:sz="0" w:space="0" w:color="auto"/>
        <w:shd w:val="clear" w:color="auto" w:fill="auto"/>
        <w:vertAlign w:val="baseline"/>
      </w:rPr>
    </w:lvl>
    <w:lvl w:ilvl="3" w:tplc="94D64282">
      <w:start w:val="1"/>
      <w:numFmt w:val="decimal"/>
      <w:lvlText w:val="%4"/>
      <w:lvlJc w:val="left"/>
      <w:pPr>
        <w:ind w:left="2520"/>
      </w:pPr>
      <w:rPr>
        <w:rFonts w:ascii="Times New Roman" w:eastAsia="Times New Roman" w:hAnsi="Times New Roman" w:cs="Times New Roman"/>
        <w:b/>
        <w:bCs/>
        <w:i w:val="0"/>
        <w:strike w:val="0"/>
        <w:dstrike w:val="0"/>
        <w:color w:val="19216D"/>
        <w:sz w:val="30"/>
        <w:szCs w:val="30"/>
        <w:u w:val="none" w:color="000000"/>
        <w:bdr w:val="none" w:sz="0" w:space="0" w:color="auto"/>
        <w:shd w:val="clear" w:color="auto" w:fill="auto"/>
        <w:vertAlign w:val="baseline"/>
      </w:rPr>
    </w:lvl>
    <w:lvl w:ilvl="4" w:tplc="D68C6038">
      <w:start w:val="1"/>
      <w:numFmt w:val="lowerLetter"/>
      <w:lvlText w:val="%5"/>
      <w:lvlJc w:val="left"/>
      <w:pPr>
        <w:ind w:left="3240"/>
      </w:pPr>
      <w:rPr>
        <w:rFonts w:ascii="Times New Roman" w:eastAsia="Times New Roman" w:hAnsi="Times New Roman" w:cs="Times New Roman"/>
        <w:b/>
        <w:bCs/>
        <w:i w:val="0"/>
        <w:strike w:val="0"/>
        <w:dstrike w:val="0"/>
        <w:color w:val="19216D"/>
        <w:sz w:val="30"/>
        <w:szCs w:val="30"/>
        <w:u w:val="none" w:color="000000"/>
        <w:bdr w:val="none" w:sz="0" w:space="0" w:color="auto"/>
        <w:shd w:val="clear" w:color="auto" w:fill="auto"/>
        <w:vertAlign w:val="baseline"/>
      </w:rPr>
    </w:lvl>
    <w:lvl w:ilvl="5" w:tplc="A928F460">
      <w:start w:val="1"/>
      <w:numFmt w:val="lowerRoman"/>
      <w:lvlText w:val="%6"/>
      <w:lvlJc w:val="left"/>
      <w:pPr>
        <w:ind w:left="3960"/>
      </w:pPr>
      <w:rPr>
        <w:rFonts w:ascii="Times New Roman" w:eastAsia="Times New Roman" w:hAnsi="Times New Roman" w:cs="Times New Roman"/>
        <w:b/>
        <w:bCs/>
        <w:i w:val="0"/>
        <w:strike w:val="0"/>
        <w:dstrike w:val="0"/>
        <w:color w:val="19216D"/>
        <w:sz w:val="30"/>
        <w:szCs w:val="30"/>
        <w:u w:val="none" w:color="000000"/>
        <w:bdr w:val="none" w:sz="0" w:space="0" w:color="auto"/>
        <w:shd w:val="clear" w:color="auto" w:fill="auto"/>
        <w:vertAlign w:val="baseline"/>
      </w:rPr>
    </w:lvl>
    <w:lvl w:ilvl="6" w:tplc="A4329376">
      <w:start w:val="1"/>
      <w:numFmt w:val="decimal"/>
      <w:lvlText w:val="%7"/>
      <w:lvlJc w:val="left"/>
      <w:pPr>
        <w:ind w:left="4680"/>
      </w:pPr>
      <w:rPr>
        <w:rFonts w:ascii="Times New Roman" w:eastAsia="Times New Roman" w:hAnsi="Times New Roman" w:cs="Times New Roman"/>
        <w:b/>
        <w:bCs/>
        <w:i w:val="0"/>
        <w:strike w:val="0"/>
        <w:dstrike w:val="0"/>
        <w:color w:val="19216D"/>
        <w:sz w:val="30"/>
        <w:szCs w:val="30"/>
        <w:u w:val="none" w:color="000000"/>
        <w:bdr w:val="none" w:sz="0" w:space="0" w:color="auto"/>
        <w:shd w:val="clear" w:color="auto" w:fill="auto"/>
        <w:vertAlign w:val="baseline"/>
      </w:rPr>
    </w:lvl>
    <w:lvl w:ilvl="7" w:tplc="B156D006">
      <w:start w:val="1"/>
      <w:numFmt w:val="lowerLetter"/>
      <w:lvlText w:val="%8"/>
      <w:lvlJc w:val="left"/>
      <w:pPr>
        <w:ind w:left="5400"/>
      </w:pPr>
      <w:rPr>
        <w:rFonts w:ascii="Times New Roman" w:eastAsia="Times New Roman" w:hAnsi="Times New Roman" w:cs="Times New Roman"/>
        <w:b/>
        <w:bCs/>
        <w:i w:val="0"/>
        <w:strike w:val="0"/>
        <w:dstrike w:val="0"/>
        <w:color w:val="19216D"/>
        <w:sz w:val="30"/>
        <w:szCs w:val="30"/>
        <w:u w:val="none" w:color="000000"/>
        <w:bdr w:val="none" w:sz="0" w:space="0" w:color="auto"/>
        <w:shd w:val="clear" w:color="auto" w:fill="auto"/>
        <w:vertAlign w:val="baseline"/>
      </w:rPr>
    </w:lvl>
    <w:lvl w:ilvl="8" w:tplc="EB48B802">
      <w:start w:val="1"/>
      <w:numFmt w:val="lowerRoman"/>
      <w:lvlText w:val="%9"/>
      <w:lvlJc w:val="left"/>
      <w:pPr>
        <w:ind w:left="6120"/>
      </w:pPr>
      <w:rPr>
        <w:rFonts w:ascii="Times New Roman" w:eastAsia="Times New Roman" w:hAnsi="Times New Roman" w:cs="Times New Roman"/>
        <w:b/>
        <w:bCs/>
        <w:i w:val="0"/>
        <w:strike w:val="0"/>
        <w:dstrike w:val="0"/>
        <w:color w:val="19216D"/>
        <w:sz w:val="30"/>
        <w:szCs w:val="30"/>
        <w:u w:val="none" w:color="000000"/>
        <w:bdr w:val="none" w:sz="0" w:space="0" w:color="auto"/>
        <w:shd w:val="clear" w:color="auto" w:fill="auto"/>
        <w:vertAlign w:val="baseline"/>
      </w:rPr>
    </w:lvl>
  </w:abstractNum>
  <w:abstractNum w:abstractNumId="4" w15:restartNumberingAfterBreak="0">
    <w:nsid w:val="4B9978AD"/>
    <w:multiLevelType w:val="hybridMultilevel"/>
    <w:tmpl w:val="92928162"/>
    <w:lvl w:ilvl="0" w:tplc="118C7532">
      <w:start w:val="1"/>
      <w:numFmt w:val="decimal"/>
      <w:lvlText w:val="%1."/>
      <w:lvlJc w:val="left"/>
      <w:pPr>
        <w:ind w:left="791"/>
      </w:pPr>
      <w:rPr>
        <w:rFonts w:ascii="Times New Roman" w:eastAsia="Times New Roman" w:hAnsi="Times New Roman" w:cs="Times New Roman"/>
        <w:b w:val="0"/>
        <w:i w:val="0"/>
        <w:strike w:val="0"/>
        <w:dstrike w:val="0"/>
        <w:color w:val="19216D"/>
        <w:sz w:val="30"/>
        <w:szCs w:val="30"/>
        <w:u w:val="none" w:color="000000"/>
        <w:bdr w:val="none" w:sz="0" w:space="0" w:color="auto"/>
        <w:shd w:val="clear" w:color="auto" w:fill="auto"/>
        <w:vertAlign w:val="baseline"/>
      </w:rPr>
    </w:lvl>
    <w:lvl w:ilvl="1" w:tplc="7FB6CB90">
      <w:start w:val="1"/>
      <w:numFmt w:val="lowerLetter"/>
      <w:lvlText w:val="%2"/>
      <w:lvlJc w:val="left"/>
      <w:pPr>
        <w:ind w:left="1289"/>
      </w:pPr>
      <w:rPr>
        <w:rFonts w:ascii="Times New Roman" w:eastAsia="Times New Roman" w:hAnsi="Times New Roman" w:cs="Times New Roman"/>
        <w:b w:val="0"/>
        <w:i w:val="0"/>
        <w:strike w:val="0"/>
        <w:dstrike w:val="0"/>
        <w:color w:val="19216D"/>
        <w:sz w:val="30"/>
        <w:szCs w:val="30"/>
        <w:u w:val="none" w:color="000000"/>
        <w:bdr w:val="none" w:sz="0" w:space="0" w:color="auto"/>
        <w:shd w:val="clear" w:color="auto" w:fill="auto"/>
        <w:vertAlign w:val="baseline"/>
      </w:rPr>
    </w:lvl>
    <w:lvl w:ilvl="2" w:tplc="D4A8E74C">
      <w:start w:val="1"/>
      <w:numFmt w:val="lowerRoman"/>
      <w:lvlText w:val="%3"/>
      <w:lvlJc w:val="left"/>
      <w:pPr>
        <w:ind w:left="2009"/>
      </w:pPr>
      <w:rPr>
        <w:rFonts w:ascii="Times New Roman" w:eastAsia="Times New Roman" w:hAnsi="Times New Roman" w:cs="Times New Roman"/>
        <w:b w:val="0"/>
        <w:i w:val="0"/>
        <w:strike w:val="0"/>
        <w:dstrike w:val="0"/>
        <w:color w:val="19216D"/>
        <w:sz w:val="30"/>
        <w:szCs w:val="30"/>
        <w:u w:val="none" w:color="000000"/>
        <w:bdr w:val="none" w:sz="0" w:space="0" w:color="auto"/>
        <w:shd w:val="clear" w:color="auto" w:fill="auto"/>
        <w:vertAlign w:val="baseline"/>
      </w:rPr>
    </w:lvl>
    <w:lvl w:ilvl="3" w:tplc="0E52D456">
      <w:start w:val="1"/>
      <w:numFmt w:val="decimal"/>
      <w:lvlText w:val="%4"/>
      <w:lvlJc w:val="left"/>
      <w:pPr>
        <w:ind w:left="2729"/>
      </w:pPr>
      <w:rPr>
        <w:rFonts w:ascii="Times New Roman" w:eastAsia="Times New Roman" w:hAnsi="Times New Roman" w:cs="Times New Roman"/>
        <w:b w:val="0"/>
        <w:i w:val="0"/>
        <w:strike w:val="0"/>
        <w:dstrike w:val="0"/>
        <w:color w:val="19216D"/>
        <w:sz w:val="30"/>
        <w:szCs w:val="30"/>
        <w:u w:val="none" w:color="000000"/>
        <w:bdr w:val="none" w:sz="0" w:space="0" w:color="auto"/>
        <w:shd w:val="clear" w:color="auto" w:fill="auto"/>
        <w:vertAlign w:val="baseline"/>
      </w:rPr>
    </w:lvl>
    <w:lvl w:ilvl="4" w:tplc="88DCFACA">
      <w:start w:val="1"/>
      <w:numFmt w:val="lowerLetter"/>
      <w:lvlText w:val="%5"/>
      <w:lvlJc w:val="left"/>
      <w:pPr>
        <w:ind w:left="3449"/>
      </w:pPr>
      <w:rPr>
        <w:rFonts w:ascii="Times New Roman" w:eastAsia="Times New Roman" w:hAnsi="Times New Roman" w:cs="Times New Roman"/>
        <w:b w:val="0"/>
        <w:i w:val="0"/>
        <w:strike w:val="0"/>
        <w:dstrike w:val="0"/>
        <w:color w:val="19216D"/>
        <w:sz w:val="30"/>
        <w:szCs w:val="30"/>
        <w:u w:val="none" w:color="000000"/>
        <w:bdr w:val="none" w:sz="0" w:space="0" w:color="auto"/>
        <w:shd w:val="clear" w:color="auto" w:fill="auto"/>
        <w:vertAlign w:val="baseline"/>
      </w:rPr>
    </w:lvl>
    <w:lvl w:ilvl="5" w:tplc="D95E872A">
      <w:start w:val="1"/>
      <w:numFmt w:val="lowerRoman"/>
      <w:lvlText w:val="%6"/>
      <w:lvlJc w:val="left"/>
      <w:pPr>
        <w:ind w:left="4169"/>
      </w:pPr>
      <w:rPr>
        <w:rFonts w:ascii="Times New Roman" w:eastAsia="Times New Roman" w:hAnsi="Times New Roman" w:cs="Times New Roman"/>
        <w:b w:val="0"/>
        <w:i w:val="0"/>
        <w:strike w:val="0"/>
        <w:dstrike w:val="0"/>
        <w:color w:val="19216D"/>
        <w:sz w:val="30"/>
        <w:szCs w:val="30"/>
        <w:u w:val="none" w:color="000000"/>
        <w:bdr w:val="none" w:sz="0" w:space="0" w:color="auto"/>
        <w:shd w:val="clear" w:color="auto" w:fill="auto"/>
        <w:vertAlign w:val="baseline"/>
      </w:rPr>
    </w:lvl>
    <w:lvl w:ilvl="6" w:tplc="C5D29C56">
      <w:start w:val="1"/>
      <w:numFmt w:val="decimal"/>
      <w:lvlText w:val="%7"/>
      <w:lvlJc w:val="left"/>
      <w:pPr>
        <w:ind w:left="4889"/>
      </w:pPr>
      <w:rPr>
        <w:rFonts w:ascii="Times New Roman" w:eastAsia="Times New Roman" w:hAnsi="Times New Roman" w:cs="Times New Roman"/>
        <w:b w:val="0"/>
        <w:i w:val="0"/>
        <w:strike w:val="0"/>
        <w:dstrike w:val="0"/>
        <w:color w:val="19216D"/>
        <w:sz w:val="30"/>
        <w:szCs w:val="30"/>
        <w:u w:val="none" w:color="000000"/>
        <w:bdr w:val="none" w:sz="0" w:space="0" w:color="auto"/>
        <w:shd w:val="clear" w:color="auto" w:fill="auto"/>
        <w:vertAlign w:val="baseline"/>
      </w:rPr>
    </w:lvl>
    <w:lvl w:ilvl="7" w:tplc="04BE54A2">
      <w:start w:val="1"/>
      <w:numFmt w:val="lowerLetter"/>
      <w:lvlText w:val="%8"/>
      <w:lvlJc w:val="left"/>
      <w:pPr>
        <w:ind w:left="5609"/>
      </w:pPr>
      <w:rPr>
        <w:rFonts w:ascii="Times New Roman" w:eastAsia="Times New Roman" w:hAnsi="Times New Roman" w:cs="Times New Roman"/>
        <w:b w:val="0"/>
        <w:i w:val="0"/>
        <w:strike w:val="0"/>
        <w:dstrike w:val="0"/>
        <w:color w:val="19216D"/>
        <w:sz w:val="30"/>
        <w:szCs w:val="30"/>
        <w:u w:val="none" w:color="000000"/>
        <w:bdr w:val="none" w:sz="0" w:space="0" w:color="auto"/>
        <w:shd w:val="clear" w:color="auto" w:fill="auto"/>
        <w:vertAlign w:val="baseline"/>
      </w:rPr>
    </w:lvl>
    <w:lvl w:ilvl="8" w:tplc="3E1AECB8">
      <w:start w:val="1"/>
      <w:numFmt w:val="lowerRoman"/>
      <w:lvlText w:val="%9"/>
      <w:lvlJc w:val="left"/>
      <w:pPr>
        <w:ind w:left="6329"/>
      </w:pPr>
      <w:rPr>
        <w:rFonts w:ascii="Times New Roman" w:eastAsia="Times New Roman" w:hAnsi="Times New Roman" w:cs="Times New Roman"/>
        <w:b w:val="0"/>
        <w:i w:val="0"/>
        <w:strike w:val="0"/>
        <w:dstrike w:val="0"/>
        <w:color w:val="19216D"/>
        <w:sz w:val="30"/>
        <w:szCs w:val="30"/>
        <w:u w:val="none" w:color="000000"/>
        <w:bdr w:val="none" w:sz="0" w:space="0" w:color="auto"/>
        <w:shd w:val="clear" w:color="auto" w:fill="auto"/>
        <w:vertAlign w:val="baseline"/>
      </w:rPr>
    </w:lvl>
  </w:abstractNum>
  <w:abstractNum w:abstractNumId="5" w15:restartNumberingAfterBreak="0">
    <w:nsid w:val="5B4C3A30"/>
    <w:multiLevelType w:val="hybridMultilevel"/>
    <w:tmpl w:val="E46EEDFA"/>
    <w:lvl w:ilvl="0" w:tplc="55AC23D6">
      <w:start w:val="1"/>
      <w:numFmt w:val="bullet"/>
      <w:lvlText w:val="Ø"/>
      <w:lvlJc w:val="left"/>
      <w:pPr>
        <w:ind w:left="1134"/>
      </w:pPr>
      <w:rPr>
        <w:rFonts w:ascii="Wingdings" w:eastAsia="Wingdings" w:hAnsi="Wingdings" w:cs="Wingdings"/>
        <w:b w:val="0"/>
        <w:i w:val="0"/>
        <w:strike w:val="0"/>
        <w:dstrike w:val="0"/>
        <w:color w:val="19216D"/>
        <w:sz w:val="30"/>
        <w:szCs w:val="30"/>
        <w:u w:val="none" w:color="000000"/>
        <w:bdr w:val="none" w:sz="0" w:space="0" w:color="auto"/>
        <w:shd w:val="clear" w:color="auto" w:fill="auto"/>
        <w:vertAlign w:val="baseline"/>
      </w:rPr>
    </w:lvl>
    <w:lvl w:ilvl="1" w:tplc="0FA68FEA">
      <w:start w:val="1"/>
      <w:numFmt w:val="bullet"/>
      <w:lvlText w:val="o"/>
      <w:lvlJc w:val="left"/>
      <w:pPr>
        <w:ind w:left="1549"/>
      </w:pPr>
      <w:rPr>
        <w:rFonts w:ascii="Wingdings" w:eastAsia="Wingdings" w:hAnsi="Wingdings" w:cs="Wingdings"/>
        <w:b w:val="0"/>
        <w:i w:val="0"/>
        <w:strike w:val="0"/>
        <w:dstrike w:val="0"/>
        <w:color w:val="19216D"/>
        <w:sz w:val="30"/>
        <w:szCs w:val="30"/>
        <w:u w:val="none" w:color="000000"/>
        <w:bdr w:val="none" w:sz="0" w:space="0" w:color="auto"/>
        <w:shd w:val="clear" w:color="auto" w:fill="auto"/>
        <w:vertAlign w:val="baseline"/>
      </w:rPr>
    </w:lvl>
    <w:lvl w:ilvl="2" w:tplc="AB4C0A38">
      <w:start w:val="1"/>
      <w:numFmt w:val="bullet"/>
      <w:lvlText w:val="▪"/>
      <w:lvlJc w:val="left"/>
      <w:pPr>
        <w:ind w:left="2269"/>
      </w:pPr>
      <w:rPr>
        <w:rFonts w:ascii="Wingdings" w:eastAsia="Wingdings" w:hAnsi="Wingdings" w:cs="Wingdings"/>
        <w:b w:val="0"/>
        <w:i w:val="0"/>
        <w:strike w:val="0"/>
        <w:dstrike w:val="0"/>
        <w:color w:val="19216D"/>
        <w:sz w:val="30"/>
        <w:szCs w:val="30"/>
        <w:u w:val="none" w:color="000000"/>
        <w:bdr w:val="none" w:sz="0" w:space="0" w:color="auto"/>
        <w:shd w:val="clear" w:color="auto" w:fill="auto"/>
        <w:vertAlign w:val="baseline"/>
      </w:rPr>
    </w:lvl>
    <w:lvl w:ilvl="3" w:tplc="841A6AF8">
      <w:start w:val="1"/>
      <w:numFmt w:val="bullet"/>
      <w:lvlText w:val="•"/>
      <w:lvlJc w:val="left"/>
      <w:pPr>
        <w:ind w:left="2989"/>
      </w:pPr>
      <w:rPr>
        <w:rFonts w:ascii="Wingdings" w:eastAsia="Wingdings" w:hAnsi="Wingdings" w:cs="Wingdings"/>
        <w:b w:val="0"/>
        <w:i w:val="0"/>
        <w:strike w:val="0"/>
        <w:dstrike w:val="0"/>
        <w:color w:val="19216D"/>
        <w:sz w:val="30"/>
        <w:szCs w:val="30"/>
        <w:u w:val="none" w:color="000000"/>
        <w:bdr w:val="none" w:sz="0" w:space="0" w:color="auto"/>
        <w:shd w:val="clear" w:color="auto" w:fill="auto"/>
        <w:vertAlign w:val="baseline"/>
      </w:rPr>
    </w:lvl>
    <w:lvl w:ilvl="4" w:tplc="23920B20">
      <w:start w:val="1"/>
      <w:numFmt w:val="bullet"/>
      <w:lvlText w:val="o"/>
      <w:lvlJc w:val="left"/>
      <w:pPr>
        <w:ind w:left="3709"/>
      </w:pPr>
      <w:rPr>
        <w:rFonts w:ascii="Wingdings" w:eastAsia="Wingdings" w:hAnsi="Wingdings" w:cs="Wingdings"/>
        <w:b w:val="0"/>
        <w:i w:val="0"/>
        <w:strike w:val="0"/>
        <w:dstrike w:val="0"/>
        <w:color w:val="19216D"/>
        <w:sz w:val="30"/>
        <w:szCs w:val="30"/>
        <w:u w:val="none" w:color="000000"/>
        <w:bdr w:val="none" w:sz="0" w:space="0" w:color="auto"/>
        <w:shd w:val="clear" w:color="auto" w:fill="auto"/>
        <w:vertAlign w:val="baseline"/>
      </w:rPr>
    </w:lvl>
    <w:lvl w:ilvl="5" w:tplc="4C7470D6">
      <w:start w:val="1"/>
      <w:numFmt w:val="bullet"/>
      <w:lvlText w:val="▪"/>
      <w:lvlJc w:val="left"/>
      <w:pPr>
        <w:ind w:left="4429"/>
      </w:pPr>
      <w:rPr>
        <w:rFonts w:ascii="Wingdings" w:eastAsia="Wingdings" w:hAnsi="Wingdings" w:cs="Wingdings"/>
        <w:b w:val="0"/>
        <w:i w:val="0"/>
        <w:strike w:val="0"/>
        <w:dstrike w:val="0"/>
        <w:color w:val="19216D"/>
        <w:sz w:val="30"/>
        <w:szCs w:val="30"/>
        <w:u w:val="none" w:color="000000"/>
        <w:bdr w:val="none" w:sz="0" w:space="0" w:color="auto"/>
        <w:shd w:val="clear" w:color="auto" w:fill="auto"/>
        <w:vertAlign w:val="baseline"/>
      </w:rPr>
    </w:lvl>
    <w:lvl w:ilvl="6" w:tplc="356032E2">
      <w:start w:val="1"/>
      <w:numFmt w:val="bullet"/>
      <w:lvlText w:val="•"/>
      <w:lvlJc w:val="left"/>
      <w:pPr>
        <w:ind w:left="5149"/>
      </w:pPr>
      <w:rPr>
        <w:rFonts w:ascii="Wingdings" w:eastAsia="Wingdings" w:hAnsi="Wingdings" w:cs="Wingdings"/>
        <w:b w:val="0"/>
        <w:i w:val="0"/>
        <w:strike w:val="0"/>
        <w:dstrike w:val="0"/>
        <w:color w:val="19216D"/>
        <w:sz w:val="30"/>
        <w:szCs w:val="30"/>
        <w:u w:val="none" w:color="000000"/>
        <w:bdr w:val="none" w:sz="0" w:space="0" w:color="auto"/>
        <w:shd w:val="clear" w:color="auto" w:fill="auto"/>
        <w:vertAlign w:val="baseline"/>
      </w:rPr>
    </w:lvl>
    <w:lvl w:ilvl="7" w:tplc="8EA61DAC">
      <w:start w:val="1"/>
      <w:numFmt w:val="bullet"/>
      <w:lvlText w:val="o"/>
      <w:lvlJc w:val="left"/>
      <w:pPr>
        <w:ind w:left="5869"/>
      </w:pPr>
      <w:rPr>
        <w:rFonts w:ascii="Wingdings" w:eastAsia="Wingdings" w:hAnsi="Wingdings" w:cs="Wingdings"/>
        <w:b w:val="0"/>
        <w:i w:val="0"/>
        <w:strike w:val="0"/>
        <w:dstrike w:val="0"/>
        <w:color w:val="19216D"/>
        <w:sz w:val="30"/>
        <w:szCs w:val="30"/>
        <w:u w:val="none" w:color="000000"/>
        <w:bdr w:val="none" w:sz="0" w:space="0" w:color="auto"/>
        <w:shd w:val="clear" w:color="auto" w:fill="auto"/>
        <w:vertAlign w:val="baseline"/>
      </w:rPr>
    </w:lvl>
    <w:lvl w:ilvl="8" w:tplc="B4D85DCE">
      <w:start w:val="1"/>
      <w:numFmt w:val="bullet"/>
      <w:lvlText w:val="▪"/>
      <w:lvlJc w:val="left"/>
      <w:pPr>
        <w:ind w:left="6589"/>
      </w:pPr>
      <w:rPr>
        <w:rFonts w:ascii="Wingdings" w:eastAsia="Wingdings" w:hAnsi="Wingdings" w:cs="Wingdings"/>
        <w:b w:val="0"/>
        <w:i w:val="0"/>
        <w:strike w:val="0"/>
        <w:dstrike w:val="0"/>
        <w:color w:val="19216D"/>
        <w:sz w:val="30"/>
        <w:szCs w:val="30"/>
        <w:u w:val="none" w:color="000000"/>
        <w:bdr w:val="none" w:sz="0" w:space="0" w:color="auto"/>
        <w:shd w:val="clear" w:color="auto" w:fill="auto"/>
        <w:vertAlign w:val="baseline"/>
      </w:rPr>
    </w:lvl>
  </w:abstractNum>
  <w:num w:numId="1" w16cid:durableId="856844866">
    <w:abstractNumId w:val="2"/>
  </w:num>
  <w:num w:numId="2" w16cid:durableId="1057702266">
    <w:abstractNumId w:val="5"/>
  </w:num>
  <w:num w:numId="3" w16cid:durableId="1084642148">
    <w:abstractNumId w:val="0"/>
  </w:num>
  <w:num w:numId="4" w16cid:durableId="282882396">
    <w:abstractNumId w:val="3"/>
  </w:num>
  <w:num w:numId="5" w16cid:durableId="743455762">
    <w:abstractNumId w:val="1"/>
  </w:num>
  <w:num w:numId="6" w16cid:durableId="40442465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777B"/>
    <w:rsid w:val="00435EE4"/>
    <w:rsid w:val="00C4777B"/>
    <w:rsid w:val="00ED495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8993FB-F545-44F6-AE70-CAC24D0E0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15"/>
      <w:outlineLvl w:val="0"/>
    </w:pPr>
    <w:rPr>
      <w:rFonts w:ascii="Calibri" w:eastAsia="Calibri" w:hAnsi="Calibri" w:cs="Calibri"/>
      <w:color w:val="19216D"/>
      <w:sz w:val="30"/>
      <w:u w:val="single" w:color="19216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19216D"/>
      <w:sz w:val="30"/>
      <w:u w:val="single" w:color="19216D"/>
    </w:rPr>
  </w:style>
  <w:style w:type="paragraph" w:customStyle="1" w:styleId="footnotedescription">
    <w:name w:val="footnote description"/>
    <w:next w:val="Normal"/>
    <w:link w:val="footnotedescriptionChar"/>
    <w:hidden/>
    <w:pPr>
      <w:spacing w:after="0"/>
      <w:ind w:left="22"/>
    </w:pPr>
    <w:rPr>
      <w:rFonts w:ascii="Times New Roman" w:eastAsia="Times New Roman" w:hAnsi="Times New Roman" w:cs="Times New Roman"/>
      <w:color w:val="19216D"/>
      <w:sz w:val="20"/>
    </w:rPr>
  </w:style>
  <w:style w:type="character" w:customStyle="1" w:styleId="footnotedescriptionChar">
    <w:name w:val="footnote description Char"/>
    <w:link w:val="footnotedescription"/>
    <w:rPr>
      <w:rFonts w:ascii="Times New Roman" w:eastAsia="Times New Roman" w:hAnsi="Times New Roman" w:cs="Times New Roman"/>
      <w:color w:val="19216D"/>
      <w:sz w:val="20"/>
    </w:rPr>
  </w:style>
  <w:style w:type="character" w:customStyle="1" w:styleId="footnotemark">
    <w:name w:val="footnote mark"/>
    <w:hidden/>
    <w:rPr>
      <w:rFonts w:ascii="Times New Roman" w:eastAsia="Times New Roman" w:hAnsi="Times New Roman" w:cs="Times New Roman"/>
      <w:color w:val="19216D"/>
      <w:sz w:val="2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faa.gov/sites/faa.gov/files/2021-08/RemoteID_Final_Rule.pdf" TargetMode="External"/><Relationship Id="rId13" Type="http://schemas.openxmlformats.org/officeDocument/2006/relationships/hyperlink" Target="https://www.telus.com/en/ventures/news/unmanned-9-november" TargetMode="External"/><Relationship Id="rId18" Type="http://schemas.openxmlformats.org/officeDocument/2006/relationships/hyperlink" Target="https://skiesmag.com/press-releases/indro-robotics-completes-blood-delivery-trial-in-montreal/"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s://globalnews.ca/news/8583562/drone-delivery-organ-transplants-canadian/" TargetMode="External"/><Relationship Id="rId34" Type="http://schemas.openxmlformats.org/officeDocument/2006/relationships/footer" Target="footer5.xml"/><Relationship Id="rId7" Type="http://schemas.openxmlformats.org/officeDocument/2006/relationships/hyperlink" Target="https://www.faa.gov/sites/faa.gov/files/2021-08/RemoteID_Final_Rule.pdf" TargetMode="External"/><Relationship Id="rId12" Type="http://schemas.openxmlformats.org/officeDocument/2006/relationships/hyperlink" Target="https://www.telus.com/en/ventures/news/unmanned-9-november" TargetMode="External"/><Relationship Id="rId17" Type="http://schemas.openxmlformats.org/officeDocument/2006/relationships/hyperlink" Target="https://skiesmag.com/press-releases/indro-robotics-completes-blood-delivery-trial-in-montreal/" TargetMode="External"/><Relationship Id="rId25" Type="http://schemas.openxmlformats.org/officeDocument/2006/relationships/header" Target="header1.xml"/><Relationship Id="rId33" Type="http://schemas.openxmlformats.org/officeDocument/2006/relationships/footer" Target="footer4.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skiesmag.com/press-releases/indro-robotics-completes-blood-delivery-trial-in-montreal/" TargetMode="External"/><Relationship Id="rId20" Type="http://schemas.openxmlformats.org/officeDocument/2006/relationships/hyperlink" Target="https://globalnews.ca/news/8583562/drone-delivery-organ-transplants-canadian/" TargetMode="Externa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elus.com/en/ventures/news/unmanned-9-november" TargetMode="External"/><Relationship Id="rId24" Type="http://schemas.openxmlformats.org/officeDocument/2006/relationships/hyperlink" Target="https://globalnews.ca/news/8583562/drone-delivery-organ-transplants-canadian/" TargetMode="External"/><Relationship Id="rId32" Type="http://schemas.openxmlformats.org/officeDocument/2006/relationships/header" Target="header5.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telus.com/en/ventures/news/unmanned-9-november" TargetMode="External"/><Relationship Id="rId23" Type="http://schemas.openxmlformats.org/officeDocument/2006/relationships/hyperlink" Target="https://globalnews.ca/news/8583562/drone-delivery-organ-transplants-canadian/" TargetMode="External"/><Relationship Id="rId28" Type="http://schemas.openxmlformats.org/officeDocument/2006/relationships/footer" Target="footer2.xml"/><Relationship Id="rId36" Type="http://schemas.openxmlformats.org/officeDocument/2006/relationships/footer" Target="footer6.xml"/><Relationship Id="rId10" Type="http://schemas.openxmlformats.org/officeDocument/2006/relationships/hyperlink" Target="https://www.newswire.ca/news-releases/drone-delivery-canada-announces-collaboration-with-bell-for-5g-and-multi-edge-computing-initiatives-for-drones-843907769.html" TargetMode="External"/><Relationship Id="rId19" Type="http://schemas.openxmlformats.org/officeDocument/2006/relationships/hyperlink" Target="https://skiesmag.com/press-releases/indro-robotics-completes-blood-delivery-trial-in-montreal/" TargetMode="External"/><Relationship Id="rId31"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yperlink" Target="https://www.newswire.ca/news-releases/drone-delivery-canada-announces-collaboration-with-bell-for-5g-and-multi-edge-computing-initiatives-for-drones-843907769.html" TargetMode="External"/><Relationship Id="rId14" Type="http://schemas.openxmlformats.org/officeDocument/2006/relationships/hyperlink" Target="https://www.telus.com/en/ventures/news/unmanned-9-november" TargetMode="External"/><Relationship Id="rId22" Type="http://schemas.openxmlformats.org/officeDocument/2006/relationships/hyperlink" Target="https://globalnews.ca/news/8583562/drone-delivery-organ-transplants-canadian/" TargetMode="External"/><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header" Target="header6.xml"/></Relationships>
</file>

<file path=word/_rels/footnotes.xml.rels><?xml version="1.0" encoding="UTF-8" standalone="yes"?>
<Relationships xmlns="http://schemas.openxmlformats.org/package/2006/relationships"><Relationship Id="rId8" Type="http://schemas.openxmlformats.org/officeDocument/2006/relationships/hyperlink" Target="https://www.gsma.com/iot/resources/gsma-drone-interest-group-deep-dive-2-5g-autonomous-drones/" TargetMode="External"/><Relationship Id="rId13" Type="http://schemas.openxmlformats.org/officeDocument/2006/relationships/hyperlink" Target="https://www.gsma.com/iot/resources/gsma-drone-interest-group-deep-dive-2-5g-autonomous-drones/" TargetMode="External"/><Relationship Id="rId18" Type="http://schemas.openxmlformats.org/officeDocument/2006/relationships/hyperlink" Target="https://ospe.on.ca/wp-content/uploads/2020/03/Growing-the-Drone-Industry-in-Ontario.pdf" TargetMode="External"/><Relationship Id="rId3" Type="http://schemas.openxmlformats.org/officeDocument/2006/relationships/hyperlink" Target="https://www.gsma.com/iot/resources/gsma-drone-interest-group-deep-dive-2-5g-autonomous-drones/" TargetMode="External"/><Relationship Id="rId21" Type="http://schemas.openxmlformats.org/officeDocument/2006/relationships/hyperlink" Target="https://ospe.on.ca/wp-content/uploads/2020/03/Growing-the-Drone-Industry-in-Ontario.pdf" TargetMode="External"/><Relationship Id="rId7" Type="http://schemas.openxmlformats.org/officeDocument/2006/relationships/hyperlink" Target="https://www.gsma.com/iot/resources/gsma-drone-interest-group-deep-dive-2-5g-autonomous-drones/" TargetMode="External"/><Relationship Id="rId12" Type="http://schemas.openxmlformats.org/officeDocument/2006/relationships/hyperlink" Target="https://www.gsma.com/iot/resources/gsma-drone-interest-group-deep-dive-2-5g-autonomous-drones/" TargetMode="External"/><Relationship Id="rId17" Type="http://schemas.openxmlformats.org/officeDocument/2006/relationships/hyperlink" Target="https://ospe.on.ca/wp-content/uploads/2020/03/Growing-the-Drone-Industry-in-Ontario.pdf" TargetMode="External"/><Relationship Id="rId2" Type="http://schemas.openxmlformats.org/officeDocument/2006/relationships/hyperlink" Target="https://www.gsma.com/iot/resources/gsma-drone-interest-group-deep-dive-2-5g-autonomous-drones/" TargetMode="External"/><Relationship Id="rId16" Type="http://schemas.openxmlformats.org/officeDocument/2006/relationships/hyperlink" Target="https://ospe.on.ca/wp-content/uploads/2020/03/Growing-the-Drone-Industry-in-Ontario.pdf" TargetMode="External"/><Relationship Id="rId20" Type="http://schemas.openxmlformats.org/officeDocument/2006/relationships/hyperlink" Target="https://ospe.on.ca/wp-content/uploads/2020/03/Growing-the-Drone-Industry-in-Ontario.pdf" TargetMode="External"/><Relationship Id="rId1" Type="http://schemas.openxmlformats.org/officeDocument/2006/relationships/hyperlink" Target="https://www.gsma.com/iot/resources/gsma-drone-interest-group-deep-dive-2-5g-autonomous-drones/" TargetMode="External"/><Relationship Id="rId6" Type="http://schemas.openxmlformats.org/officeDocument/2006/relationships/hyperlink" Target="https://www.gsma.com/iot/resources/gsma-drone-interest-group-deep-dive-2-5g-autonomous-drones/" TargetMode="External"/><Relationship Id="rId11" Type="http://schemas.openxmlformats.org/officeDocument/2006/relationships/hyperlink" Target="https://www.gsma.com/iot/resources/gsma-drone-interest-group-deep-dive-2-5g-autonomous-drones/" TargetMode="External"/><Relationship Id="rId24" Type="http://schemas.openxmlformats.org/officeDocument/2006/relationships/hyperlink" Target="https://ospe.on.ca/wp-content/uploads/2020/03/Growing-the-Drone-Industry-in-Ontario.pdf" TargetMode="External"/><Relationship Id="rId5" Type="http://schemas.openxmlformats.org/officeDocument/2006/relationships/hyperlink" Target="https://www.gsma.com/iot/resources/gsma-drone-interest-group-deep-dive-2-5g-autonomous-drones/" TargetMode="External"/><Relationship Id="rId15" Type="http://schemas.openxmlformats.org/officeDocument/2006/relationships/hyperlink" Target="https://ospe.on.ca/wp-content/uploads/2020/03/Growing-the-Drone-Industry-in-Ontario.pdf" TargetMode="External"/><Relationship Id="rId23" Type="http://schemas.openxmlformats.org/officeDocument/2006/relationships/hyperlink" Target="https://ospe.on.ca/wp-content/uploads/2020/03/Growing-the-Drone-Industry-in-Ontario.pdf" TargetMode="External"/><Relationship Id="rId10" Type="http://schemas.openxmlformats.org/officeDocument/2006/relationships/hyperlink" Target="https://www.gsma.com/iot/resources/gsma-drone-interest-group-deep-dive-2-5g-autonomous-drones/" TargetMode="External"/><Relationship Id="rId19" Type="http://schemas.openxmlformats.org/officeDocument/2006/relationships/hyperlink" Target="https://ospe.on.ca/wp-content/uploads/2020/03/Growing-the-Drone-Industry-in-Ontario.pdf" TargetMode="External"/><Relationship Id="rId4" Type="http://schemas.openxmlformats.org/officeDocument/2006/relationships/hyperlink" Target="https://www.gsma.com/iot/resources/gsma-drone-interest-group-deep-dive-2-5g-autonomous-drones/" TargetMode="External"/><Relationship Id="rId9" Type="http://schemas.openxmlformats.org/officeDocument/2006/relationships/hyperlink" Target="https://www.gsma.com/iot/resources/gsma-drone-interest-group-deep-dive-2-5g-autonomous-drones/" TargetMode="External"/><Relationship Id="rId14" Type="http://schemas.openxmlformats.org/officeDocument/2006/relationships/hyperlink" Target="https://ospe.on.ca/wp-content/uploads/2020/03/Growing-the-Drone-Industry-in-Ontario.pdf" TargetMode="External"/><Relationship Id="rId22" Type="http://schemas.openxmlformats.org/officeDocument/2006/relationships/hyperlink" Target="https://ospe.on.ca/wp-content/uploads/2020/03/Growing-the-Drone-Industry-in-Ontario.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 Id="rId24" Type="http://schemas.openxmlformats.org/officeDocument/2006/relationships/image" Target="media/image0.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 Id="rId24" Type="http://schemas.openxmlformats.org/officeDocument/2006/relationships/image" Target="media/image0.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 Id="rId24" Type="http://schemas.openxmlformats.org/officeDocument/2006/relationships/image" Target="media/image0.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 Id="rId24" Type="http://schemas.openxmlformats.org/officeDocument/2006/relationships/image" Target="media/image0.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 Id="rId24" Type="http://schemas.openxmlformats.org/officeDocument/2006/relationships/image" Target="media/image0.pn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 Id="rId24" Type="http://schemas.openxmlformats.org/officeDocument/2006/relationships/image" Target="media/image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2409</Words>
  <Characters>13735</Characters>
  <Application>Microsoft Office Word</Application>
  <DocSecurity>0</DocSecurity>
  <Lines>114</Lines>
  <Paragraphs>32</Paragraphs>
  <ScaleCrop>false</ScaleCrop>
  <Company/>
  <LinksUpToDate>false</LinksUpToDate>
  <CharactersWithSpaces>16112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Drones presentation to RABC Septemebr 2022 quarterly meeting industry spotlight session</dc:title>
  <dc:subject/>
  <dc:creator>David Farnes</dc:creator>
  <cp:keywords/>
  <cp:lastModifiedBy>Mark Betuzzi</cp:lastModifiedBy>
  <cp:revision>2</cp:revision>
  <dcterms:created xsi:type="dcterms:W3CDTF">2022-12-10T23:34:00Z</dcterms:created>
  <dcterms:modified xsi:type="dcterms:W3CDTF">2022-12-10T23:34:00Z</dcterms:modified>
</cp:coreProperties>
</file>